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1F93" w14:textId="05FAD803" w:rsidR="0037770C" w:rsidRPr="000F3171" w:rsidRDefault="0037770C" w:rsidP="0037770C">
      <w:pPr>
        <w:jc w:val="right"/>
        <w:rPr>
          <w:rFonts w:ascii="Calibri" w:hAnsi="Calibri" w:cs="Calibri"/>
          <w:b/>
          <w:sz w:val="24"/>
          <w:szCs w:val="24"/>
        </w:rPr>
      </w:pPr>
      <w:r w:rsidRPr="000F3171">
        <w:rPr>
          <w:rFonts w:ascii="Calibri" w:hAnsi="Calibri" w:cs="Calibri"/>
          <w:b/>
          <w:sz w:val="24"/>
          <w:szCs w:val="24"/>
        </w:rPr>
        <w:t>Warszawa,</w:t>
      </w:r>
      <w:r>
        <w:rPr>
          <w:rFonts w:ascii="Calibri" w:hAnsi="Calibri" w:cs="Calibri"/>
          <w:b/>
          <w:sz w:val="24"/>
          <w:szCs w:val="24"/>
        </w:rPr>
        <w:t xml:space="preserve"> 1-02-2022 r.</w:t>
      </w:r>
    </w:p>
    <w:p w14:paraId="30DE27C0" w14:textId="0C49E2D1" w:rsidR="0037770C" w:rsidRDefault="0037770C" w:rsidP="0037770C">
      <w:pPr>
        <w:pStyle w:val="Tretekstu"/>
        <w:rPr>
          <w:rFonts w:ascii="Calibri" w:eastAsia="Calibri" w:hAnsi="Calibri"/>
          <w:b/>
        </w:rPr>
      </w:pPr>
      <w:r w:rsidRPr="000838CB">
        <w:rPr>
          <w:rFonts w:ascii="Calibri" w:eastAsia="Calibri" w:hAnsi="Calibri"/>
          <w:b/>
        </w:rPr>
        <w:t xml:space="preserve">Autor: </w:t>
      </w:r>
      <w:r w:rsidRPr="0037770C">
        <w:rPr>
          <w:rFonts w:ascii="Calibri" w:eastAsia="Calibri" w:hAnsi="Calibri"/>
          <w:b/>
        </w:rPr>
        <w:t>GetHome.pl</w:t>
      </w:r>
      <w:r w:rsidR="00B9401F">
        <w:rPr>
          <w:rFonts w:ascii="Calibri" w:eastAsia="Calibri" w:hAnsi="Calibri"/>
          <w:b/>
        </w:rPr>
        <w:t>&amp;RynekPierwotny.pl</w:t>
      </w:r>
    </w:p>
    <w:p w14:paraId="5D4376B0" w14:textId="77777777" w:rsidR="0037770C" w:rsidRPr="00F24A35" w:rsidRDefault="0037770C" w:rsidP="005D665D">
      <w:pPr>
        <w:ind w:firstLine="708"/>
        <w:rPr>
          <w:b/>
          <w:bCs/>
          <w:sz w:val="18"/>
          <w:szCs w:val="18"/>
        </w:rPr>
      </w:pPr>
    </w:p>
    <w:p w14:paraId="4EBF314E" w14:textId="447A2E42" w:rsidR="00CA35E6" w:rsidRPr="0037770C" w:rsidRDefault="00C965E2" w:rsidP="00C965E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Pr="0037770C">
        <w:rPr>
          <w:b/>
          <w:bCs/>
          <w:sz w:val="40"/>
          <w:szCs w:val="40"/>
        </w:rPr>
        <w:t>tyczeń 2022 r.</w:t>
      </w:r>
      <w:r>
        <w:rPr>
          <w:b/>
          <w:bCs/>
          <w:sz w:val="40"/>
          <w:szCs w:val="40"/>
        </w:rPr>
        <w:t xml:space="preserve"> – s</w:t>
      </w:r>
      <w:r w:rsidR="005545AD" w:rsidRPr="0037770C">
        <w:rPr>
          <w:b/>
          <w:bCs/>
          <w:sz w:val="40"/>
          <w:szCs w:val="40"/>
        </w:rPr>
        <w:t>ytuacja na 7 największych r</w:t>
      </w:r>
      <w:r w:rsidR="003202C0" w:rsidRPr="0037770C">
        <w:rPr>
          <w:b/>
          <w:bCs/>
          <w:sz w:val="40"/>
          <w:szCs w:val="40"/>
        </w:rPr>
        <w:t>ynk</w:t>
      </w:r>
      <w:r w:rsidR="005545AD" w:rsidRPr="0037770C">
        <w:rPr>
          <w:b/>
          <w:bCs/>
          <w:sz w:val="40"/>
          <w:szCs w:val="40"/>
        </w:rPr>
        <w:t>ach</w:t>
      </w:r>
      <w:r w:rsidR="0037770C">
        <w:rPr>
          <w:b/>
          <w:bCs/>
          <w:sz w:val="40"/>
          <w:szCs w:val="40"/>
        </w:rPr>
        <w:t xml:space="preserve"> m</w:t>
      </w:r>
      <w:r w:rsidR="00FC3405" w:rsidRPr="0037770C">
        <w:rPr>
          <w:b/>
          <w:bCs/>
          <w:sz w:val="40"/>
          <w:szCs w:val="40"/>
        </w:rPr>
        <w:t>ieszkaniow</w:t>
      </w:r>
      <w:r w:rsidR="005545AD" w:rsidRPr="0037770C">
        <w:rPr>
          <w:b/>
          <w:bCs/>
          <w:sz w:val="40"/>
          <w:szCs w:val="40"/>
        </w:rPr>
        <w:t>ych [R</w:t>
      </w:r>
      <w:r>
        <w:rPr>
          <w:b/>
          <w:bCs/>
          <w:sz w:val="40"/>
          <w:szCs w:val="40"/>
        </w:rPr>
        <w:t>APORT</w:t>
      </w:r>
      <w:r w:rsidR="005545AD" w:rsidRPr="0037770C">
        <w:rPr>
          <w:b/>
          <w:bCs/>
          <w:sz w:val="40"/>
          <w:szCs w:val="40"/>
        </w:rPr>
        <w:t xml:space="preserve"> </w:t>
      </w:r>
      <w:r w:rsidR="00ED3590" w:rsidRPr="0037770C">
        <w:rPr>
          <w:b/>
          <w:bCs/>
          <w:sz w:val="40"/>
          <w:szCs w:val="40"/>
        </w:rPr>
        <w:t>BIG DATA</w:t>
      </w:r>
      <w:r w:rsidR="005545AD" w:rsidRPr="0037770C">
        <w:rPr>
          <w:b/>
          <w:bCs/>
          <w:sz w:val="40"/>
          <w:szCs w:val="40"/>
        </w:rPr>
        <w:t>]</w:t>
      </w:r>
    </w:p>
    <w:p w14:paraId="27D72C39" w14:textId="6B4494B3" w:rsidR="00643A50" w:rsidRPr="0037770C" w:rsidRDefault="00E47DA8" w:rsidP="00960100">
      <w:pPr>
        <w:rPr>
          <w:rFonts w:cstheme="minorHAnsi"/>
          <w:b/>
          <w:bCs/>
          <w:sz w:val="24"/>
          <w:szCs w:val="24"/>
        </w:rPr>
      </w:pPr>
      <w:r w:rsidRPr="0037770C">
        <w:rPr>
          <w:rFonts w:cstheme="minorHAnsi"/>
          <w:b/>
          <w:bCs/>
          <w:sz w:val="24"/>
          <w:szCs w:val="24"/>
        </w:rPr>
        <w:t xml:space="preserve">Styczeń 2022 r. </w:t>
      </w:r>
      <w:r w:rsidR="00960100" w:rsidRPr="0037770C">
        <w:rPr>
          <w:rFonts w:cstheme="minorHAnsi"/>
          <w:b/>
          <w:bCs/>
          <w:sz w:val="24"/>
          <w:szCs w:val="24"/>
        </w:rPr>
        <w:t xml:space="preserve">był kolejnym miesiącem, w którym eksperci </w:t>
      </w:r>
      <w:r w:rsidR="00C965E2">
        <w:rPr>
          <w:rFonts w:cstheme="minorHAnsi"/>
          <w:b/>
          <w:bCs/>
          <w:sz w:val="24"/>
          <w:szCs w:val="24"/>
        </w:rPr>
        <w:t xml:space="preserve">portali </w:t>
      </w:r>
      <w:r w:rsidR="00960100" w:rsidRPr="0037770C">
        <w:rPr>
          <w:rFonts w:cstheme="minorHAnsi"/>
          <w:b/>
          <w:bCs/>
          <w:sz w:val="24"/>
          <w:szCs w:val="24"/>
        </w:rPr>
        <w:t xml:space="preserve">GetHome.pl i RynekPierwotny.pl odnotowali </w:t>
      </w:r>
      <w:r w:rsidR="00643A50" w:rsidRPr="0037770C">
        <w:rPr>
          <w:rFonts w:cstheme="minorHAnsi"/>
          <w:b/>
          <w:bCs/>
          <w:sz w:val="24"/>
          <w:szCs w:val="24"/>
        </w:rPr>
        <w:t xml:space="preserve">w większości największych miast wzrost średniej ceny metra kwadratowego nowych mieszkań. </w:t>
      </w:r>
    </w:p>
    <w:p w14:paraId="2F9A1F15" w14:textId="3A71DC8F" w:rsidR="00D05B34" w:rsidRDefault="00D05B34" w:rsidP="00D05B34">
      <w:pPr>
        <w:rPr>
          <w:rFonts w:cstheme="minorHAnsi"/>
          <w:color w:val="000000"/>
        </w:rPr>
      </w:pPr>
      <w:r w:rsidRPr="0037770C">
        <w:rPr>
          <w:rFonts w:eastAsia="Times New Roman" w:cstheme="minorHAnsi"/>
          <w:color w:val="000000"/>
          <w:lang w:eastAsia="pl-PL"/>
        </w:rPr>
        <w:t xml:space="preserve">W 2021 r. sytuacja na rynkach mieszkaniowych była bardzo dynamiczna. </w:t>
      </w:r>
      <w:r w:rsidR="001371B3" w:rsidRPr="0037770C">
        <w:rPr>
          <w:rFonts w:eastAsia="Times New Roman" w:cstheme="minorHAnsi"/>
          <w:color w:val="000000"/>
          <w:lang w:eastAsia="pl-PL"/>
        </w:rPr>
        <w:t>Czy podobnie będzie w roku 2022? W</w:t>
      </w:r>
      <w:r w:rsidRPr="0037770C">
        <w:rPr>
          <w:rFonts w:eastAsia="Times New Roman" w:cstheme="minorHAnsi"/>
          <w:color w:val="000000"/>
          <w:lang w:eastAsia="pl-PL"/>
        </w:rPr>
        <w:t xml:space="preserve"> oparciu o </w:t>
      </w:r>
      <w:r w:rsidRPr="0037770C">
        <w:rPr>
          <w:rFonts w:cstheme="minorHAnsi"/>
        </w:rPr>
        <w:t xml:space="preserve">pierwszą ogólnopolską platformę do samodzielnej analizy rynku mieszkaniowego – </w:t>
      </w:r>
      <w:hyperlink r:id="rId8" w:history="1">
        <w:r w:rsidRPr="00C965E2">
          <w:rPr>
            <w:rStyle w:val="Hipercze"/>
            <w:rFonts w:cstheme="minorHAnsi"/>
          </w:rPr>
          <w:t>BiG DATA RynekPierwotny.pl </w:t>
        </w:r>
      </w:hyperlink>
      <w:r w:rsidR="00C965E2">
        <w:rPr>
          <w:rFonts w:cstheme="minorHAnsi"/>
        </w:rPr>
        <w:t xml:space="preserve"> eksperci portali RynekPierwotny.pl i GetHome.pl </w:t>
      </w:r>
      <w:r w:rsidRPr="0037770C">
        <w:rPr>
          <w:rFonts w:eastAsia="Times New Roman" w:cstheme="minorHAnsi"/>
          <w:color w:val="000000"/>
          <w:lang w:eastAsia="pl-PL"/>
        </w:rPr>
        <w:t>przygotowuj</w:t>
      </w:r>
      <w:r w:rsidR="00C965E2">
        <w:rPr>
          <w:rFonts w:eastAsia="Times New Roman" w:cstheme="minorHAnsi"/>
          <w:color w:val="000000"/>
          <w:lang w:eastAsia="pl-PL"/>
        </w:rPr>
        <w:t>ą</w:t>
      </w:r>
      <w:r w:rsidRPr="0037770C">
        <w:rPr>
          <w:rFonts w:eastAsia="Times New Roman" w:cstheme="minorHAnsi"/>
          <w:color w:val="000000"/>
          <w:lang w:eastAsia="pl-PL"/>
        </w:rPr>
        <w:t xml:space="preserve"> </w:t>
      </w:r>
      <w:r w:rsidR="001371B3" w:rsidRPr="0037770C">
        <w:rPr>
          <w:rFonts w:eastAsia="Times New Roman" w:cstheme="minorHAnsi"/>
          <w:color w:val="000000"/>
          <w:lang w:eastAsia="pl-PL"/>
        </w:rPr>
        <w:t xml:space="preserve">miesięczne </w:t>
      </w:r>
      <w:r w:rsidRPr="0037770C">
        <w:rPr>
          <w:rFonts w:eastAsia="Times New Roman" w:cstheme="minorHAnsi"/>
          <w:color w:val="000000"/>
          <w:lang w:eastAsia="pl-PL"/>
        </w:rPr>
        <w:t xml:space="preserve">raporty dotyczące </w:t>
      </w:r>
      <w:r w:rsidRPr="0037770C">
        <w:rPr>
          <w:rFonts w:cstheme="minorHAnsi"/>
          <w:color w:val="000000"/>
        </w:rPr>
        <w:t xml:space="preserve">popytu, podaży oraz cen mieszkań w największych miastach. </w:t>
      </w:r>
    </w:p>
    <w:p w14:paraId="3D272241" w14:textId="29B4B9C6" w:rsidR="00C965E2" w:rsidRPr="008F4C67" w:rsidRDefault="00C965E2" w:rsidP="00D05B34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8F4C67">
        <w:rPr>
          <w:rFonts w:cstheme="minorHAnsi"/>
          <w:b/>
          <w:bCs/>
          <w:color w:val="000000" w:themeColor="text1"/>
          <w:sz w:val="24"/>
          <w:szCs w:val="24"/>
        </w:rPr>
        <w:t>SPRZEDAŻ</w:t>
      </w:r>
    </w:p>
    <w:p w14:paraId="7A67B1E4" w14:textId="542E4958" w:rsidR="001371B3" w:rsidRPr="0037770C" w:rsidRDefault="001371B3" w:rsidP="00D05B34">
      <w:pPr>
        <w:rPr>
          <w:rFonts w:cstheme="minorHAnsi"/>
        </w:rPr>
      </w:pPr>
      <w:r w:rsidRPr="0037770C">
        <w:rPr>
          <w:rFonts w:eastAsia="Times New Roman" w:cstheme="minorHAnsi"/>
          <w:color w:val="000000"/>
          <w:lang w:eastAsia="pl-PL"/>
        </w:rPr>
        <w:t xml:space="preserve">Ze styczniowych </w:t>
      </w:r>
      <w:r w:rsidRPr="0037770C">
        <w:rPr>
          <w:rFonts w:cstheme="minorHAnsi"/>
        </w:rPr>
        <w:t>danych BiG DATA RynekPierwotny.pl wynika, że w 7 największych miastach deweloperzy sprzedali łącznie 3327 mieszkań, co jest wynikiem gorszym od grudniowego o ok.</w:t>
      </w:r>
      <w:r w:rsidR="00465673" w:rsidRPr="0037770C">
        <w:rPr>
          <w:rFonts w:cstheme="minorHAnsi"/>
        </w:rPr>
        <w:t xml:space="preserve"> 1</w:t>
      </w:r>
      <w:r w:rsidRPr="0037770C">
        <w:rPr>
          <w:rFonts w:cstheme="minorHAnsi"/>
        </w:rPr>
        <w:t>%.</w:t>
      </w:r>
      <w:r w:rsidR="00465673" w:rsidRPr="0037770C">
        <w:rPr>
          <w:rFonts w:cstheme="minorHAnsi"/>
        </w:rPr>
        <w:t xml:space="preserve"> Jednak w porównaniu z pierwszym miesiącem 2021 r. sprzedaż była mniejsza aż o 22%!</w:t>
      </w:r>
      <w:r w:rsidR="00272F95" w:rsidRPr="0037770C">
        <w:rPr>
          <w:rFonts w:cstheme="minorHAnsi"/>
        </w:rPr>
        <w:t xml:space="preserve"> </w:t>
      </w:r>
    </w:p>
    <w:p w14:paraId="0EC08645" w14:textId="38688441" w:rsidR="00492DD1" w:rsidRPr="0037770C" w:rsidRDefault="00492DD1" w:rsidP="00492DD1">
      <w:pPr>
        <w:jc w:val="center"/>
        <w:rPr>
          <w:rFonts w:cstheme="minorHAnsi"/>
        </w:rPr>
      </w:pPr>
      <w:r w:rsidRPr="0037770C">
        <w:rPr>
          <w:rFonts w:cstheme="minorHAnsi"/>
          <w:noProof/>
        </w:rPr>
        <w:drawing>
          <wp:inline distT="0" distB="0" distL="0" distR="0" wp14:anchorId="5ABE46A1" wp14:editId="6E5DE5D1">
            <wp:extent cx="5286375" cy="29240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93" cy="29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8E0F" w14:textId="731B6182" w:rsidR="00C965E2" w:rsidRDefault="004F7CE3" w:rsidP="00A00555">
      <w:pPr>
        <w:rPr>
          <w:rFonts w:cstheme="minorHAnsi"/>
        </w:rPr>
      </w:pPr>
      <w:r w:rsidRPr="00F24A35">
        <w:rPr>
          <w:rFonts w:cstheme="minorHAnsi"/>
          <w:i/>
          <w:iCs/>
        </w:rPr>
        <w:t xml:space="preserve">Tradycyjnie </w:t>
      </w:r>
      <w:r w:rsidR="00C965E2" w:rsidRPr="00F24A35">
        <w:rPr>
          <w:rFonts w:cstheme="minorHAnsi"/>
          <w:i/>
          <w:iCs/>
        </w:rPr>
        <w:t xml:space="preserve">warto zwrócić </w:t>
      </w:r>
      <w:r w:rsidR="003C3461" w:rsidRPr="00F24A35">
        <w:rPr>
          <w:rFonts w:cstheme="minorHAnsi"/>
          <w:i/>
          <w:iCs/>
        </w:rPr>
        <w:t>j</w:t>
      </w:r>
      <w:r w:rsidR="00627B85" w:rsidRPr="00F24A35">
        <w:rPr>
          <w:rFonts w:cstheme="minorHAnsi"/>
          <w:i/>
          <w:iCs/>
        </w:rPr>
        <w:t xml:space="preserve">ednak </w:t>
      </w:r>
      <w:r w:rsidR="003C3461" w:rsidRPr="00F24A35">
        <w:rPr>
          <w:rFonts w:cstheme="minorHAnsi"/>
          <w:i/>
          <w:iCs/>
        </w:rPr>
        <w:t xml:space="preserve">uwagę, że </w:t>
      </w:r>
      <w:r w:rsidR="00627B85" w:rsidRPr="00F24A35">
        <w:rPr>
          <w:rFonts w:cstheme="minorHAnsi"/>
          <w:i/>
          <w:iCs/>
        </w:rPr>
        <w:t xml:space="preserve">sytuacja popytowa w poszczególnych miastach </w:t>
      </w:r>
      <w:r w:rsidR="00D05B34" w:rsidRPr="00F24A35">
        <w:rPr>
          <w:rFonts w:cstheme="minorHAnsi"/>
          <w:i/>
          <w:iCs/>
        </w:rPr>
        <w:t xml:space="preserve">jest </w:t>
      </w:r>
      <w:r w:rsidR="00627B85" w:rsidRPr="00F24A35">
        <w:rPr>
          <w:rFonts w:cstheme="minorHAnsi"/>
          <w:i/>
          <w:iCs/>
        </w:rPr>
        <w:t xml:space="preserve">bardzo zróżnicowana. </w:t>
      </w:r>
      <w:r w:rsidR="00272F95" w:rsidRPr="00F24A35">
        <w:rPr>
          <w:rFonts w:cstheme="minorHAnsi"/>
          <w:i/>
          <w:iCs/>
        </w:rPr>
        <w:t>Porównując styczeń z analogicznym okresem sprzed roku wyższą sprzedaż firm deweloperskich odnotowa</w:t>
      </w:r>
      <w:r w:rsidR="00C965E2" w:rsidRPr="00F24A35">
        <w:rPr>
          <w:rFonts w:cstheme="minorHAnsi"/>
          <w:i/>
          <w:iCs/>
        </w:rPr>
        <w:t xml:space="preserve">no </w:t>
      </w:r>
      <w:r w:rsidR="00272F95" w:rsidRPr="00F24A35">
        <w:rPr>
          <w:rFonts w:cstheme="minorHAnsi"/>
          <w:i/>
          <w:iCs/>
        </w:rPr>
        <w:t>w Krakowie i we Wrocławiu. W porównaniu z grudniem ubiegłego roku sprzedaż wzrosła w Warszawie oraz we Wrocławiu. W Krakowie praktycznie się nie zmieniła</w:t>
      </w:r>
      <w:r w:rsidR="00F24A35">
        <w:rPr>
          <w:rFonts w:cstheme="minorHAnsi"/>
        </w:rPr>
        <w:t xml:space="preserve"> – tłumaczy Marek Wielgo, ekspert portalu GetHome.pl</w:t>
      </w:r>
      <w:r w:rsidR="00272F95" w:rsidRPr="0037770C">
        <w:rPr>
          <w:rFonts w:cstheme="minorHAnsi"/>
        </w:rPr>
        <w:t xml:space="preserve">. </w:t>
      </w:r>
    </w:p>
    <w:p w14:paraId="07093BB3" w14:textId="06357491" w:rsidR="00000892" w:rsidRPr="0037770C" w:rsidRDefault="00A00555" w:rsidP="00A00555">
      <w:pPr>
        <w:rPr>
          <w:rFonts w:cstheme="minorHAnsi"/>
        </w:rPr>
      </w:pPr>
      <w:r w:rsidRPr="0037770C">
        <w:rPr>
          <w:rFonts w:cstheme="minorHAnsi"/>
        </w:rPr>
        <w:lastRenderedPageBreak/>
        <w:t xml:space="preserve">Niestety, powodów do zadowolenia nie mieli w </w:t>
      </w:r>
      <w:r w:rsidR="00272F95" w:rsidRPr="0037770C">
        <w:rPr>
          <w:rFonts w:cstheme="minorHAnsi"/>
        </w:rPr>
        <w:t xml:space="preserve">styczniu </w:t>
      </w:r>
      <w:r w:rsidR="00000892" w:rsidRPr="0037770C">
        <w:rPr>
          <w:rFonts w:cstheme="minorHAnsi"/>
        </w:rPr>
        <w:t xml:space="preserve">katowiccy, </w:t>
      </w:r>
      <w:r w:rsidR="00272F95" w:rsidRPr="0037770C">
        <w:rPr>
          <w:rFonts w:cstheme="minorHAnsi"/>
        </w:rPr>
        <w:t>gdańscy i łódzcy d</w:t>
      </w:r>
      <w:r w:rsidRPr="0037770C">
        <w:rPr>
          <w:rFonts w:cstheme="minorHAnsi"/>
        </w:rPr>
        <w:t xml:space="preserve">eweloperzy. </w:t>
      </w:r>
      <w:r w:rsidR="008337B5" w:rsidRPr="0037770C">
        <w:rPr>
          <w:rFonts w:cstheme="minorHAnsi"/>
        </w:rPr>
        <w:t>W</w:t>
      </w:r>
      <w:r w:rsidR="00272F95" w:rsidRPr="0037770C">
        <w:rPr>
          <w:rFonts w:cstheme="minorHAnsi"/>
        </w:rPr>
        <w:t xml:space="preserve"> </w:t>
      </w:r>
      <w:r w:rsidR="00000892" w:rsidRPr="0037770C">
        <w:rPr>
          <w:rFonts w:cstheme="minorHAnsi"/>
        </w:rPr>
        <w:t xml:space="preserve">Katowicach sprzedaż spadła aż o 48%, w </w:t>
      </w:r>
      <w:r w:rsidR="00272F95" w:rsidRPr="0037770C">
        <w:rPr>
          <w:rFonts w:cstheme="minorHAnsi"/>
        </w:rPr>
        <w:t>Gdańsku</w:t>
      </w:r>
      <w:r w:rsidR="008337B5" w:rsidRPr="0037770C">
        <w:rPr>
          <w:rFonts w:cstheme="minorHAnsi"/>
        </w:rPr>
        <w:t xml:space="preserve"> </w:t>
      </w:r>
      <w:r w:rsidR="00000892" w:rsidRPr="0037770C">
        <w:rPr>
          <w:rFonts w:cstheme="minorHAnsi"/>
        </w:rPr>
        <w:t xml:space="preserve">– o </w:t>
      </w:r>
      <w:r w:rsidR="008337B5" w:rsidRPr="0037770C">
        <w:rPr>
          <w:rFonts w:cstheme="minorHAnsi"/>
        </w:rPr>
        <w:t>4</w:t>
      </w:r>
      <w:r w:rsidR="00000892" w:rsidRPr="0037770C">
        <w:rPr>
          <w:rFonts w:cstheme="minorHAnsi"/>
        </w:rPr>
        <w:t>1</w:t>
      </w:r>
      <w:r w:rsidR="008337B5" w:rsidRPr="0037770C">
        <w:rPr>
          <w:rFonts w:cstheme="minorHAnsi"/>
        </w:rPr>
        <w:t xml:space="preserve">%, a w </w:t>
      </w:r>
      <w:r w:rsidR="00000892" w:rsidRPr="0037770C">
        <w:rPr>
          <w:rFonts w:cstheme="minorHAnsi"/>
        </w:rPr>
        <w:t xml:space="preserve">Łodzi </w:t>
      </w:r>
      <w:r w:rsidR="00D05B34" w:rsidRPr="0037770C">
        <w:rPr>
          <w:rFonts w:cstheme="minorHAnsi"/>
        </w:rPr>
        <w:t xml:space="preserve">– </w:t>
      </w:r>
      <w:r w:rsidR="00000892" w:rsidRPr="0037770C">
        <w:rPr>
          <w:rFonts w:cstheme="minorHAnsi"/>
        </w:rPr>
        <w:t xml:space="preserve">o </w:t>
      </w:r>
      <w:r w:rsidR="008337B5" w:rsidRPr="0037770C">
        <w:rPr>
          <w:rFonts w:cstheme="minorHAnsi"/>
        </w:rPr>
        <w:t>3</w:t>
      </w:r>
      <w:r w:rsidR="00000892" w:rsidRPr="0037770C">
        <w:rPr>
          <w:rFonts w:cstheme="minorHAnsi"/>
        </w:rPr>
        <w:t>3</w:t>
      </w:r>
      <w:r w:rsidR="008337B5" w:rsidRPr="0037770C">
        <w:rPr>
          <w:rFonts w:cstheme="minorHAnsi"/>
        </w:rPr>
        <w:t xml:space="preserve">% w porównaniu z </w:t>
      </w:r>
      <w:r w:rsidR="00000892" w:rsidRPr="0037770C">
        <w:rPr>
          <w:rFonts w:cstheme="minorHAnsi"/>
        </w:rPr>
        <w:t>grudniem</w:t>
      </w:r>
      <w:r w:rsidR="00C965E2">
        <w:rPr>
          <w:rFonts w:cstheme="minorHAnsi"/>
        </w:rPr>
        <w:t xml:space="preserve"> ubiegłego roku</w:t>
      </w:r>
      <w:r w:rsidR="008337B5" w:rsidRPr="0037770C">
        <w:rPr>
          <w:rFonts w:cstheme="minorHAnsi"/>
        </w:rPr>
        <w:t xml:space="preserve">. </w:t>
      </w:r>
    </w:p>
    <w:p w14:paraId="5C8EEE28" w14:textId="6B6AD8DC" w:rsidR="00492DD1" w:rsidRPr="0037770C" w:rsidRDefault="00C965E2" w:rsidP="00126DAA">
      <w:pPr>
        <w:rPr>
          <w:rFonts w:cstheme="minorHAnsi"/>
        </w:rPr>
      </w:pPr>
      <w:r>
        <w:rPr>
          <w:rFonts w:cstheme="minorHAnsi"/>
        </w:rPr>
        <w:t>Warto dodać</w:t>
      </w:r>
      <w:r w:rsidR="00D05B34" w:rsidRPr="0037770C">
        <w:rPr>
          <w:rFonts w:cstheme="minorHAnsi"/>
        </w:rPr>
        <w:t>, że w</w:t>
      </w:r>
      <w:r w:rsidR="008337B5" w:rsidRPr="0037770C">
        <w:rPr>
          <w:rFonts w:cstheme="minorHAnsi"/>
        </w:rPr>
        <w:t xml:space="preserve"> </w:t>
      </w:r>
      <w:r w:rsidR="00A00555" w:rsidRPr="0037770C">
        <w:rPr>
          <w:rFonts w:cstheme="minorHAnsi"/>
        </w:rPr>
        <w:t xml:space="preserve">stolicy znalazło nabywców tradycyjnie najwięcej mieszkań – </w:t>
      </w:r>
      <w:r w:rsidR="008337B5" w:rsidRPr="0037770C">
        <w:rPr>
          <w:rFonts w:cstheme="minorHAnsi"/>
        </w:rPr>
        <w:t>1</w:t>
      </w:r>
      <w:r w:rsidR="00000892" w:rsidRPr="0037770C">
        <w:rPr>
          <w:rFonts w:cstheme="minorHAnsi"/>
        </w:rPr>
        <w:t xml:space="preserve">233, czyli </w:t>
      </w:r>
      <w:r w:rsidR="00A00555" w:rsidRPr="0037770C">
        <w:rPr>
          <w:rFonts w:cstheme="minorHAnsi"/>
        </w:rPr>
        <w:t xml:space="preserve">o </w:t>
      </w:r>
      <w:r w:rsidR="00000892" w:rsidRPr="0037770C">
        <w:rPr>
          <w:rFonts w:cstheme="minorHAnsi"/>
        </w:rPr>
        <w:t>12</w:t>
      </w:r>
      <w:r w:rsidR="00A00555" w:rsidRPr="0037770C">
        <w:rPr>
          <w:rFonts w:cstheme="minorHAnsi"/>
        </w:rPr>
        <w:t xml:space="preserve">% </w:t>
      </w:r>
      <w:r w:rsidR="00000892" w:rsidRPr="0037770C">
        <w:rPr>
          <w:rFonts w:cstheme="minorHAnsi"/>
        </w:rPr>
        <w:t xml:space="preserve">więcej </w:t>
      </w:r>
      <w:r w:rsidR="00A00555" w:rsidRPr="0037770C">
        <w:rPr>
          <w:rFonts w:cstheme="minorHAnsi"/>
        </w:rPr>
        <w:t xml:space="preserve">niż w </w:t>
      </w:r>
      <w:r w:rsidR="00000892" w:rsidRPr="0037770C">
        <w:rPr>
          <w:rFonts w:cstheme="minorHAnsi"/>
        </w:rPr>
        <w:t>grudniu</w:t>
      </w:r>
      <w:r w:rsidR="00A00555" w:rsidRPr="0037770C">
        <w:rPr>
          <w:rFonts w:cstheme="minorHAnsi"/>
        </w:rPr>
        <w:t>.</w:t>
      </w:r>
      <w:r w:rsidR="00000892" w:rsidRPr="0037770C">
        <w:rPr>
          <w:rFonts w:cstheme="minorHAnsi"/>
        </w:rPr>
        <w:t xml:space="preserve"> Jednak w porównaniu z pierwszym miesiącem ubiegłego roku wynik był gorszy </w:t>
      </w:r>
      <w:r w:rsidR="00492DD1" w:rsidRPr="0037770C">
        <w:rPr>
          <w:rFonts w:cstheme="minorHAnsi"/>
        </w:rPr>
        <w:t xml:space="preserve">aż </w:t>
      </w:r>
      <w:r w:rsidR="00522B9B" w:rsidRPr="0037770C">
        <w:rPr>
          <w:rFonts w:cstheme="minorHAnsi"/>
        </w:rPr>
        <w:t>o 21%.</w:t>
      </w:r>
      <w:r w:rsidR="00164DAC">
        <w:rPr>
          <w:rFonts w:cstheme="minorHAnsi"/>
        </w:rPr>
        <w:t xml:space="preserve"> </w:t>
      </w:r>
      <w:r w:rsidR="00492DD1" w:rsidRPr="0037770C">
        <w:rPr>
          <w:rFonts w:cstheme="minorHAnsi"/>
        </w:rPr>
        <w:t xml:space="preserve">Niepokoić może to, że </w:t>
      </w:r>
      <w:r w:rsidR="00126DAA" w:rsidRPr="0037770C">
        <w:rPr>
          <w:rFonts w:cstheme="minorHAnsi"/>
        </w:rPr>
        <w:t>nie we wszystkich miastach deweloperzy zareagowali na popyt</w:t>
      </w:r>
      <w:r w:rsidR="00492DD1" w:rsidRPr="0037770C">
        <w:rPr>
          <w:rFonts w:cstheme="minorHAnsi"/>
        </w:rPr>
        <w:t xml:space="preserve">, nawet ten słabnący (Poznań i Katowice) </w:t>
      </w:r>
      <w:r w:rsidR="00126DAA" w:rsidRPr="0037770C">
        <w:rPr>
          <w:rFonts w:cstheme="minorHAnsi"/>
        </w:rPr>
        <w:t>odpowiednią podażą mieszkań.</w:t>
      </w:r>
      <w:r w:rsidR="00492DD1" w:rsidRPr="0037770C">
        <w:rPr>
          <w:rFonts w:cstheme="minorHAnsi"/>
        </w:rPr>
        <w:t xml:space="preserve"> </w:t>
      </w:r>
      <w:r w:rsidR="00126DAA" w:rsidRPr="0037770C">
        <w:rPr>
          <w:rFonts w:cstheme="minorHAnsi"/>
        </w:rPr>
        <w:t xml:space="preserve"> </w:t>
      </w:r>
    </w:p>
    <w:p w14:paraId="01E3D953" w14:textId="53FFAE38" w:rsidR="00492DD1" w:rsidRPr="0037770C" w:rsidRDefault="00492DD1" w:rsidP="00492DD1">
      <w:pPr>
        <w:jc w:val="center"/>
        <w:rPr>
          <w:rFonts w:cstheme="minorHAnsi"/>
        </w:rPr>
      </w:pPr>
      <w:r w:rsidRPr="0037770C">
        <w:rPr>
          <w:rFonts w:cstheme="minorHAnsi"/>
          <w:noProof/>
        </w:rPr>
        <w:drawing>
          <wp:inline distT="0" distB="0" distL="0" distR="0" wp14:anchorId="7CEA5DCC" wp14:editId="1E0490F4">
            <wp:extent cx="4929988" cy="27622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93" cy="27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5E15" w14:textId="77777777" w:rsidR="00164DAC" w:rsidRPr="007B6D42" w:rsidRDefault="00164DAC" w:rsidP="00164DAC">
      <w:pPr>
        <w:rPr>
          <w:rFonts w:cstheme="minorHAnsi"/>
          <w:b/>
          <w:bCs/>
          <w:sz w:val="24"/>
          <w:szCs w:val="24"/>
        </w:rPr>
      </w:pPr>
      <w:r w:rsidRPr="007B6D42">
        <w:rPr>
          <w:rFonts w:cstheme="minorHAnsi"/>
          <w:b/>
          <w:bCs/>
          <w:sz w:val="24"/>
          <w:szCs w:val="24"/>
        </w:rPr>
        <w:t>PODAŻ</w:t>
      </w:r>
    </w:p>
    <w:p w14:paraId="384304FC" w14:textId="6A959AEF" w:rsidR="00272F95" w:rsidRPr="0037770C" w:rsidRDefault="00126DAA" w:rsidP="00126DAA">
      <w:pPr>
        <w:rPr>
          <w:rFonts w:cstheme="minorHAnsi"/>
        </w:rPr>
      </w:pPr>
      <w:r w:rsidRPr="0037770C">
        <w:rPr>
          <w:rFonts w:cstheme="minorHAnsi"/>
        </w:rPr>
        <w:t>W</w:t>
      </w:r>
      <w:r w:rsidR="00522B9B" w:rsidRPr="0037770C">
        <w:rPr>
          <w:rFonts w:cstheme="minorHAnsi"/>
        </w:rPr>
        <w:t>prawdzie w</w:t>
      </w:r>
      <w:r w:rsidRPr="0037770C">
        <w:rPr>
          <w:rFonts w:cstheme="minorHAnsi"/>
        </w:rPr>
        <w:t xml:space="preserve"> 7 analizowanych przez nas miastach do sprzedaży trafiło ich łącznie </w:t>
      </w:r>
      <w:r w:rsidR="00522B9B" w:rsidRPr="0037770C">
        <w:rPr>
          <w:rFonts w:cstheme="minorHAnsi"/>
        </w:rPr>
        <w:t>3162</w:t>
      </w:r>
      <w:r w:rsidRPr="0037770C">
        <w:rPr>
          <w:rFonts w:cstheme="minorHAnsi"/>
        </w:rPr>
        <w:t xml:space="preserve">, czyli o </w:t>
      </w:r>
      <w:r w:rsidR="00522B9B" w:rsidRPr="0037770C">
        <w:rPr>
          <w:rFonts w:cstheme="minorHAnsi"/>
        </w:rPr>
        <w:t>1</w:t>
      </w:r>
      <w:r w:rsidRPr="0037770C">
        <w:rPr>
          <w:rFonts w:cstheme="minorHAnsi"/>
        </w:rPr>
        <w:t xml:space="preserve">0% </w:t>
      </w:r>
      <w:r w:rsidR="00522B9B" w:rsidRPr="0037770C">
        <w:rPr>
          <w:rFonts w:cstheme="minorHAnsi"/>
        </w:rPr>
        <w:t xml:space="preserve">więcej </w:t>
      </w:r>
      <w:r w:rsidRPr="0037770C">
        <w:rPr>
          <w:rFonts w:cstheme="minorHAnsi"/>
        </w:rPr>
        <w:t xml:space="preserve">niż w </w:t>
      </w:r>
      <w:r w:rsidR="00522B9B" w:rsidRPr="0037770C">
        <w:rPr>
          <w:rFonts w:cstheme="minorHAnsi"/>
        </w:rPr>
        <w:t>grudniu</w:t>
      </w:r>
      <w:r w:rsidRPr="0037770C">
        <w:rPr>
          <w:rFonts w:cstheme="minorHAnsi"/>
        </w:rPr>
        <w:t xml:space="preserve">. </w:t>
      </w:r>
      <w:r w:rsidR="00522B9B" w:rsidRPr="0037770C">
        <w:rPr>
          <w:rFonts w:cstheme="minorHAnsi"/>
        </w:rPr>
        <w:t>Jednak w Katowicach deweloperzy nie wprowadzili na rynek ani jednego mieszkania. Ogromne spadki nowej podaży odnotowa</w:t>
      </w:r>
      <w:r w:rsidR="00164DAC">
        <w:rPr>
          <w:rFonts w:cstheme="minorHAnsi"/>
        </w:rPr>
        <w:t>no także</w:t>
      </w:r>
      <w:r w:rsidR="00522B9B" w:rsidRPr="0037770C">
        <w:rPr>
          <w:rFonts w:cstheme="minorHAnsi"/>
        </w:rPr>
        <w:t xml:space="preserve"> w </w:t>
      </w:r>
      <w:r w:rsidR="008662D9" w:rsidRPr="0037770C">
        <w:rPr>
          <w:rFonts w:cstheme="minorHAnsi"/>
        </w:rPr>
        <w:t>Warszawie – o 41% oraz we Wrocławiu – o 35%.</w:t>
      </w:r>
      <w:r w:rsidR="00522B9B" w:rsidRPr="0037770C">
        <w:rPr>
          <w:rFonts w:cstheme="minorHAnsi"/>
        </w:rPr>
        <w:t xml:space="preserve"> </w:t>
      </w:r>
    </w:p>
    <w:p w14:paraId="1FE39138" w14:textId="60E61A5E" w:rsidR="00272F95" w:rsidRPr="0037770C" w:rsidRDefault="00492DD1" w:rsidP="00B9401F">
      <w:pPr>
        <w:jc w:val="center"/>
        <w:rPr>
          <w:rFonts w:cstheme="minorHAnsi"/>
        </w:rPr>
      </w:pPr>
      <w:r w:rsidRPr="0037770C">
        <w:rPr>
          <w:rFonts w:cstheme="minorHAnsi"/>
          <w:noProof/>
        </w:rPr>
        <w:drawing>
          <wp:inline distT="0" distB="0" distL="0" distR="0" wp14:anchorId="00D4AABF" wp14:editId="64C5DAE0">
            <wp:extent cx="5048250" cy="2836858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7" cy="28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F98E" w14:textId="5652100D" w:rsidR="00875C81" w:rsidRPr="0037770C" w:rsidRDefault="00492DD1" w:rsidP="00A92D45">
      <w:pPr>
        <w:rPr>
          <w:rFonts w:cstheme="minorHAnsi"/>
        </w:rPr>
      </w:pPr>
      <w:r w:rsidRPr="0037770C">
        <w:rPr>
          <w:rFonts w:cstheme="minorHAnsi"/>
        </w:rPr>
        <w:lastRenderedPageBreak/>
        <w:t>Cieszyć może natomiast wzrost nowej podaży w</w:t>
      </w:r>
      <w:r w:rsidR="00126DAA" w:rsidRPr="0037770C">
        <w:rPr>
          <w:rFonts w:cstheme="minorHAnsi"/>
        </w:rPr>
        <w:t xml:space="preserve"> Gdańsku </w:t>
      </w:r>
      <w:r w:rsidRPr="0037770C">
        <w:rPr>
          <w:rFonts w:cstheme="minorHAnsi"/>
        </w:rPr>
        <w:t xml:space="preserve">– </w:t>
      </w:r>
      <w:r w:rsidR="00126DAA" w:rsidRPr="0037770C">
        <w:rPr>
          <w:rFonts w:cstheme="minorHAnsi"/>
        </w:rPr>
        <w:t xml:space="preserve">deweloperzy wprowadzili </w:t>
      </w:r>
      <w:r w:rsidR="00D93B73" w:rsidRPr="0037770C">
        <w:rPr>
          <w:rFonts w:cstheme="minorHAnsi"/>
        </w:rPr>
        <w:t xml:space="preserve">w styczniu </w:t>
      </w:r>
      <w:r w:rsidR="00126DAA" w:rsidRPr="0037770C">
        <w:rPr>
          <w:rFonts w:cstheme="minorHAnsi"/>
        </w:rPr>
        <w:t xml:space="preserve">na rynek </w:t>
      </w:r>
      <w:r w:rsidRPr="0037770C">
        <w:rPr>
          <w:rFonts w:cstheme="minorHAnsi"/>
        </w:rPr>
        <w:t xml:space="preserve">aż 691 </w:t>
      </w:r>
      <w:r w:rsidR="00126DAA" w:rsidRPr="0037770C">
        <w:rPr>
          <w:rFonts w:cstheme="minorHAnsi"/>
        </w:rPr>
        <w:t xml:space="preserve">mieszkań, tj. </w:t>
      </w:r>
      <w:r w:rsidR="00A92D45" w:rsidRPr="0037770C">
        <w:rPr>
          <w:rFonts w:cstheme="minorHAnsi"/>
        </w:rPr>
        <w:t xml:space="preserve">dziewięciokrotnie więcej </w:t>
      </w:r>
      <w:r w:rsidR="00126DAA" w:rsidRPr="0037770C">
        <w:rPr>
          <w:rFonts w:cstheme="minorHAnsi"/>
        </w:rPr>
        <w:t xml:space="preserve">niż miesiąc wcześniej! </w:t>
      </w:r>
      <w:r w:rsidR="00A92D45" w:rsidRPr="0037770C">
        <w:rPr>
          <w:rFonts w:cstheme="minorHAnsi"/>
        </w:rPr>
        <w:t xml:space="preserve">Duże wzrosty </w:t>
      </w:r>
      <w:r w:rsidR="00126DAA" w:rsidRPr="0037770C">
        <w:rPr>
          <w:rFonts w:cstheme="minorHAnsi"/>
        </w:rPr>
        <w:t>podaży odnotowa</w:t>
      </w:r>
      <w:r w:rsidR="00164DAC">
        <w:rPr>
          <w:rFonts w:cstheme="minorHAnsi"/>
        </w:rPr>
        <w:t>no</w:t>
      </w:r>
      <w:r w:rsidR="00126DAA" w:rsidRPr="0037770C">
        <w:rPr>
          <w:rFonts w:cstheme="minorHAnsi"/>
        </w:rPr>
        <w:t xml:space="preserve"> </w:t>
      </w:r>
      <w:r w:rsidR="00A92D45" w:rsidRPr="0037770C">
        <w:rPr>
          <w:rFonts w:cstheme="minorHAnsi"/>
        </w:rPr>
        <w:t xml:space="preserve">także </w:t>
      </w:r>
      <w:r w:rsidR="00126DAA" w:rsidRPr="0037770C">
        <w:rPr>
          <w:rFonts w:cstheme="minorHAnsi"/>
        </w:rPr>
        <w:t xml:space="preserve">w </w:t>
      </w:r>
      <w:r w:rsidR="00A92D45" w:rsidRPr="0037770C">
        <w:rPr>
          <w:rFonts w:cstheme="minorHAnsi"/>
        </w:rPr>
        <w:t xml:space="preserve">Krakowie </w:t>
      </w:r>
      <w:r w:rsidR="00126DAA" w:rsidRPr="0037770C">
        <w:rPr>
          <w:rFonts w:cstheme="minorHAnsi"/>
        </w:rPr>
        <w:t xml:space="preserve">– o </w:t>
      </w:r>
      <w:r w:rsidR="00A92D45" w:rsidRPr="0037770C">
        <w:rPr>
          <w:rFonts w:cstheme="minorHAnsi"/>
        </w:rPr>
        <w:t>51</w:t>
      </w:r>
      <w:r w:rsidR="00126DAA" w:rsidRPr="0037770C">
        <w:rPr>
          <w:rFonts w:cstheme="minorHAnsi"/>
        </w:rPr>
        <w:t>%, w</w:t>
      </w:r>
      <w:r w:rsidR="00A92D45" w:rsidRPr="0037770C">
        <w:rPr>
          <w:rFonts w:cstheme="minorHAnsi"/>
        </w:rPr>
        <w:t xml:space="preserve"> Łodzi </w:t>
      </w:r>
      <w:r w:rsidR="00126DAA" w:rsidRPr="0037770C">
        <w:rPr>
          <w:rFonts w:cstheme="minorHAnsi"/>
        </w:rPr>
        <w:t xml:space="preserve">– o </w:t>
      </w:r>
      <w:r w:rsidR="00A92D45" w:rsidRPr="0037770C">
        <w:rPr>
          <w:rFonts w:cstheme="minorHAnsi"/>
        </w:rPr>
        <w:t xml:space="preserve">41% i </w:t>
      </w:r>
      <w:r w:rsidR="00126DAA" w:rsidRPr="0037770C">
        <w:rPr>
          <w:rFonts w:cstheme="minorHAnsi"/>
        </w:rPr>
        <w:t xml:space="preserve">Poznaniu – o </w:t>
      </w:r>
      <w:r w:rsidR="00A92D45" w:rsidRPr="0037770C">
        <w:rPr>
          <w:rFonts w:cstheme="minorHAnsi"/>
        </w:rPr>
        <w:t>18</w:t>
      </w:r>
      <w:r w:rsidR="00126DAA" w:rsidRPr="0037770C">
        <w:rPr>
          <w:rFonts w:cstheme="minorHAnsi"/>
        </w:rPr>
        <w:t xml:space="preserve">%. </w:t>
      </w:r>
      <w:r w:rsidR="00A92D45" w:rsidRPr="0037770C">
        <w:rPr>
          <w:rFonts w:cstheme="minorHAnsi"/>
        </w:rPr>
        <w:t xml:space="preserve">Dodajmy, że w </w:t>
      </w:r>
      <w:r w:rsidR="00D93B73" w:rsidRPr="0037770C">
        <w:rPr>
          <w:rFonts w:cstheme="minorHAnsi"/>
        </w:rPr>
        <w:t>Gdańsku, Krakowie i Łodzi</w:t>
      </w:r>
      <w:r w:rsidR="00A92D45" w:rsidRPr="0037770C">
        <w:rPr>
          <w:rFonts w:cstheme="minorHAnsi"/>
        </w:rPr>
        <w:t xml:space="preserve"> </w:t>
      </w:r>
      <w:r w:rsidR="00126DAA" w:rsidRPr="0037770C">
        <w:rPr>
          <w:rFonts w:cstheme="minorHAnsi"/>
        </w:rPr>
        <w:t xml:space="preserve">deweloperzy wprowadzili </w:t>
      </w:r>
      <w:r w:rsidR="00A92D45" w:rsidRPr="0037770C">
        <w:rPr>
          <w:rFonts w:cstheme="minorHAnsi"/>
        </w:rPr>
        <w:t xml:space="preserve">w styczniu do </w:t>
      </w:r>
      <w:r w:rsidR="00126DAA" w:rsidRPr="0037770C">
        <w:rPr>
          <w:rFonts w:cstheme="minorHAnsi"/>
        </w:rPr>
        <w:t xml:space="preserve">sprzedaży więcej mieszkań </w:t>
      </w:r>
      <w:r w:rsidR="00A92D45" w:rsidRPr="0037770C">
        <w:rPr>
          <w:rFonts w:cstheme="minorHAnsi"/>
        </w:rPr>
        <w:t>niż ich sprzedali.</w:t>
      </w:r>
      <w:r w:rsidR="00875C81" w:rsidRPr="0037770C">
        <w:rPr>
          <w:rFonts w:cstheme="minorHAnsi"/>
        </w:rPr>
        <w:t xml:space="preserve"> </w:t>
      </w:r>
    </w:p>
    <w:p w14:paraId="7DDE5557" w14:textId="70315F86" w:rsidR="000C1401" w:rsidRPr="0037770C" w:rsidRDefault="007B6D42" w:rsidP="000C1401">
      <w:pPr>
        <w:rPr>
          <w:rFonts w:cstheme="minorHAnsi"/>
        </w:rPr>
      </w:pPr>
      <w:r>
        <w:rPr>
          <w:rFonts w:cstheme="minorHAnsi"/>
          <w:noProof/>
        </w:rPr>
        <w:t>Jak tłumaczy Marek Wielgo n</w:t>
      </w:r>
      <w:r w:rsidR="00D93B73" w:rsidRPr="0037770C">
        <w:rPr>
          <w:rFonts w:cstheme="minorHAnsi"/>
          <w:noProof/>
        </w:rPr>
        <w:t xml:space="preserve">iestety w Warszawie, Wrocławiu i Poznaniu </w:t>
      </w:r>
      <w:r w:rsidR="00164DAC">
        <w:rPr>
          <w:rFonts w:cstheme="minorHAnsi"/>
          <w:noProof/>
        </w:rPr>
        <w:t>widać było</w:t>
      </w:r>
      <w:r w:rsidR="00D93B73" w:rsidRPr="0037770C">
        <w:rPr>
          <w:rFonts w:cstheme="minorHAnsi"/>
          <w:noProof/>
        </w:rPr>
        <w:t xml:space="preserve"> dalsze pogłębianie się nierównowagi rynkowej. W</w:t>
      </w:r>
      <w:r w:rsidR="00525DB0" w:rsidRPr="0037770C">
        <w:rPr>
          <w:rFonts w:cstheme="minorHAnsi"/>
        </w:rPr>
        <w:t xml:space="preserve"> Warszawie deweloperzy oferowali </w:t>
      </w:r>
      <w:r w:rsidR="00126DAA" w:rsidRPr="0037770C">
        <w:rPr>
          <w:rFonts w:cstheme="minorHAnsi"/>
        </w:rPr>
        <w:t xml:space="preserve">w styczniu </w:t>
      </w:r>
      <w:r w:rsidR="000C1401" w:rsidRPr="0037770C">
        <w:rPr>
          <w:rFonts w:cstheme="minorHAnsi"/>
        </w:rPr>
        <w:t xml:space="preserve">niespełna 8,4 </w:t>
      </w:r>
      <w:r w:rsidR="009039C7" w:rsidRPr="0037770C">
        <w:rPr>
          <w:rFonts w:cstheme="minorHAnsi"/>
        </w:rPr>
        <w:t xml:space="preserve">tys. mieszkań, </w:t>
      </w:r>
      <w:r w:rsidR="000C1401" w:rsidRPr="0037770C">
        <w:rPr>
          <w:rFonts w:cstheme="minorHAnsi"/>
        </w:rPr>
        <w:t xml:space="preserve">czyli o 6% mniej niż w grudniu i o jedną czwartą mniej niż w styczniu 2021 r. Hipotetycznie wyprzedałyby się one w niespełna 7 miesięcy, gdyby budowy </w:t>
      </w:r>
      <w:r w:rsidR="00164DAC">
        <w:rPr>
          <w:rFonts w:cstheme="minorHAnsi"/>
        </w:rPr>
        <w:t xml:space="preserve">nagle </w:t>
      </w:r>
      <w:r w:rsidR="000C1401" w:rsidRPr="0037770C">
        <w:rPr>
          <w:rFonts w:cstheme="minorHAnsi"/>
        </w:rPr>
        <w:t>stanęły. O równowadze można zaś mówić wtedy, gdy zapasy mieszkań wystarczają co najmniej na rok.</w:t>
      </w:r>
    </w:p>
    <w:p w14:paraId="02AED141" w14:textId="5EDB02A1" w:rsidR="000C1401" w:rsidRPr="0037770C" w:rsidRDefault="000C1401" w:rsidP="00B9401F">
      <w:pPr>
        <w:jc w:val="center"/>
        <w:rPr>
          <w:rFonts w:cstheme="minorHAnsi"/>
        </w:rPr>
      </w:pPr>
      <w:r w:rsidRPr="0037770C">
        <w:rPr>
          <w:rFonts w:cstheme="minorHAnsi"/>
          <w:noProof/>
        </w:rPr>
        <w:drawing>
          <wp:inline distT="0" distB="0" distL="0" distR="0" wp14:anchorId="53C0BE97" wp14:editId="0CAF05D7">
            <wp:extent cx="5438775" cy="294480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78" cy="29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A225" w14:textId="707E80C2" w:rsidR="001A63B8" w:rsidRDefault="00AB7F6C" w:rsidP="00AB7F6C">
      <w:pPr>
        <w:rPr>
          <w:rFonts w:cstheme="minorHAnsi"/>
        </w:rPr>
      </w:pPr>
      <w:r w:rsidRPr="0037770C">
        <w:rPr>
          <w:rFonts w:cstheme="minorHAnsi"/>
        </w:rPr>
        <w:t xml:space="preserve">W </w:t>
      </w:r>
      <w:r w:rsidR="000C1401" w:rsidRPr="0037770C">
        <w:rPr>
          <w:rFonts w:cstheme="minorHAnsi"/>
        </w:rPr>
        <w:t xml:space="preserve">styczniu </w:t>
      </w:r>
      <w:r w:rsidR="007608F8" w:rsidRPr="0037770C">
        <w:rPr>
          <w:rFonts w:cstheme="minorHAnsi"/>
        </w:rPr>
        <w:t xml:space="preserve">w </w:t>
      </w:r>
      <w:r w:rsidR="009039C7" w:rsidRPr="0037770C">
        <w:rPr>
          <w:rFonts w:cstheme="minorHAnsi"/>
        </w:rPr>
        <w:t xml:space="preserve">czterech </w:t>
      </w:r>
      <w:r w:rsidR="007608F8" w:rsidRPr="0037770C">
        <w:rPr>
          <w:rFonts w:cstheme="minorHAnsi"/>
        </w:rPr>
        <w:t xml:space="preserve">miastach </w:t>
      </w:r>
      <w:r w:rsidRPr="0037770C">
        <w:rPr>
          <w:rFonts w:cstheme="minorHAnsi"/>
        </w:rPr>
        <w:t>odnotowa</w:t>
      </w:r>
      <w:r w:rsidR="002D4CA9">
        <w:rPr>
          <w:rFonts w:cstheme="minorHAnsi"/>
        </w:rPr>
        <w:t>no</w:t>
      </w:r>
      <w:r w:rsidRPr="0037770C">
        <w:rPr>
          <w:rFonts w:cstheme="minorHAnsi"/>
        </w:rPr>
        <w:t xml:space="preserve"> spadek liczby mieszkań w ofercie firm deweloperskich. </w:t>
      </w:r>
      <w:r w:rsidR="007608F8" w:rsidRPr="0037770C">
        <w:rPr>
          <w:rFonts w:cstheme="minorHAnsi"/>
        </w:rPr>
        <w:t>W</w:t>
      </w:r>
      <w:r w:rsidRPr="0037770C">
        <w:rPr>
          <w:rFonts w:cstheme="minorHAnsi"/>
        </w:rPr>
        <w:t xml:space="preserve"> </w:t>
      </w:r>
      <w:r w:rsidR="009039C7" w:rsidRPr="0037770C">
        <w:rPr>
          <w:rFonts w:cstheme="minorHAnsi"/>
        </w:rPr>
        <w:t xml:space="preserve">Poznaniu </w:t>
      </w:r>
      <w:r w:rsidRPr="0037770C">
        <w:rPr>
          <w:rFonts w:cstheme="minorHAnsi"/>
        </w:rPr>
        <w:t xml:space="preserve">skurczyła się </w:t>
      </w:r>
      <w:r w:rsidR="007608F8" w:rsidRPr="0037770C">
        <w:rPr>
          <w:rFonts w:cstheme="minorHAnsi"/>
        </w:rPr>
        <w:t xml:space="preserve">ona </w:t>
      </w:r>
      <w:r w:rsidRPr="0037770C">
        <w:rPr>
          <w:rFonts w:cstheme="minorHAnsi"/>
        </w:rPr>
        <w:t xml:space="preserve">o </w:t>
      </w:r>
      <w:r w:rsidR="000F2B61" w:rsidRPr="0037770C">
        <w:rPr>
          <w:rFonts w:cstheme="minorHAnsi"/>
        </w:rPr>
        <w:t>7</w:t>
      </w:r>
      <w:r w:rsidRPr="0037770C">
        <w:rPr>
          <w:rFonts w:cstheme="minorHAnsi"/>
        </w:rPr>
        <w:t>%</w:t>
      </w:r>
      <w:r w:rsidR="007608F8" w:rsidRPr="0037770C">
        <w:rPr>
          <w:rFonts w:cstheme="minorHAnsi"/>
        </w:rPr>
        <w:t xml:space="preserve">, </w:t>
      </w:r>
      <w:r w:rsidR="009039C7" w:rsidRPr="0037770C">
        <w:rPr>
          <w:rFonts w:cstheme="minorHAnsi"/>
        </w:rPr>
        <w:t>w</w:t>
      </w:r>
      <w:r w:rsidR="000F2B61" w:rsidRPr="0037770C">
        <w:rPr>
          <w:rFonts w:cstheme="minorHAnsi"/>
        </w:rPr>
        <w:t>e</w:t>
      </w:r>
      <w:r w:rsidR="009039C7" w:rsidRPr="0037770C">
        <w:rPr>
          <w:rFonts w:cstheme="minorHAnsi"/>
        </w:rPr>
        <w:t xml:space="preserve"> Wrocławiu </w:t>
      </w:r>
      <w:r w:rsidR="007608F8" w:rsidRPr="0037770C">
        <w:rPr>
          <w:rFonts w:cstheme="minorHAnsi"/>
        </w:rPr>
        <w:t xml:space="preserve">– o </w:t>
      </w:r>
      <w:r w:rsidR="000F2B61" w:rsidRPr="0037770C">
        <w:rPr>
          <w:rFonts w:cstheme="minorHAnsi"/>
        </w:rPr>
        <w:t>5</w:t>
      </w:r>
      <w:r w:rsidR="007608F8" w:rsidRPr="0037770C">
        <w:rPr>
          <w:rFonts w:cstheme="minorHAnsi"/>
        </w:rPr>
        <w:t>%</w:t>
      </w:r>
      <w:r w:rsidR="009039C7" w:rsidRPr="0037770C">
        <w:rPr>
          <w:rFonts w:cstheme="minorHAnsi"/>
        </w:rPr>
        <w:t xml:space="preserve">, a w </w:t>
      </w:r>
      <w:r w:rsidR="000F2B61" w:rsidRPr="0037770C">
        <w:rPr>
          <w:rFonts w:cstheme="minorHAnsi"/>
        </w:rPr>
        <w:t xml:space="preserve">Katowicach </w:t>
      </w:r>
      <w:r w:rsidR="003C0CA8" w:rsidRPr="0037770C">
        <w:rPr>
          <w:rFonts w:cstheme="minorHAnsi"/>
        </w:rPr>
        <w:t xml:space="preserve">– o </w:t>
      </w:r>
      <w:r w:rsidR="000F2B61" w:rsidRPr="0037770C">
        <w:rPr>
          <w:rFonts w:cstheme="minorHAnsi"/>
        </w:rPr>
        <w:t>6</w:t>
      </w:r>
      <w:r w:rsidR="003C0CA8" w:rsidRPr="0037770C">
        <w:rPr>
          <w:rFonts w:cstheme="minorHAnsi"/>
        </w:rPr>
        <w:t xml:space="preserve">% w porównaniu z </w:t>
      </w:r>
      <w:r w:rsidR="000F2B61" w:rsidRPr="0037770C">
        <w:rPr>
          <w:rFonts w:cstheme="minorHAnsi"/>
        </w:rPr>
        <w:t>grudniem</w:t>
      </w:r>
      <w:r w:rsidR="007608F8" w:rsidRPr="0037770C">
        <w:rPr>
          <w:rFonts w:cstheme="minorHAnsi"/>
        </w:rPr>
        <w:t>.</w:t>
      </w:r>
      <w:r w:rsidRPr="0037770C">
        <w:rPr>
          <w:rFonts w:cstheme="minorHAnsi"/>
        </w:rPr>
        <w:t xml:space="preserve"> </w:t>
      </w:r>
      <w:r w:rsidR="000F2B61" w:rsidRPr="0037770C">
        <w:rPr>
          <w:rFonts w:cstheme="minorHAnsi"/>
        </w:rPr>
        <w:t>Natomiast w</w:t>
      </w:r>
      <w:r w:rsidR="007608F8" w:rsidRPr="0037770C">
        <w:rPr>
          <w:rFonts w:cstheme="minorHAnsi"/>
        </w:rPr>
        <w:t xml:space="preserve"> </w:t>
      </w:r>
      <w:r w:rsidR="000F2B61" w:rsidRPr="0037770C">
        <w:rPr>
          <w:rFonts w:cstheme="minorHAnsi"/>
        </w:rPr>
        <w:t xml:space="preserve">Gdańsku </w:t>
      </w:r>
      <w:r w:rsidR="001A63B8" w:rsidRPr="0037770C">
        <w:rPr>
          <w:rFonts w:cstheme="minorHAnsi"/>
        </w:rPr>
        <w:t xml:space="preserve">oferta </w:t>
      </w:r>
      <w:r w:rsidR="003C0CA8" w:rsidRPr="0037770C">
        <w:rPr>
          <w:rFonts w:cstheme="minorHAnsi"/>
        </w:rPr>
        <w:t xml:space="preserve">wzrosła </w:t>
      </w:r>
      <w:r w:rsidR="000F2B61" w:rsidRPr="0037770C">
        <w:rPr>
          <w:rFonts w:cstheme="minorHAnsi"/>
        </w:rPr>
        <w:t xml:space="preserve">aż </w:t>
      </w:r>
      <w:r w:rsidR="003C0CA8" w:rsidRPr="0037770C">
        <w:rPr>
          <w:rFonts w:cstheme="minorHAnsi"/>
        </w:rPr>
        <w:t xml:space="preserve">o </w:t>
      </w:r>
      <w:r w:rsidR="000F2B61" w:rsidRPr="0037770C">
        <w:rPr>
          <w:rFonts w:cstheme="minorHAnsi"/>
        </w:rPr>
        <w:t>15%</w:t>
      </w:r>
      <w:r w:rsidR="003C0CA8" w:rsidRPr="0037770C">
        <w:rPr>
          <w:rFonts w:cstheme="minorHAnsi"/>
        </w:rPr>
        <w:t xml:space="preserve">. </w:t>
      </w:r>
      <w:r w:rsidR="000F2B61" w:rsidRPr="0037770C">
        <w:rPr>
          <w:rFonts w:cstheme="minorHAnsi"/>
        </w:rPr>
        <w:t>W</w:t>
      </w:r>
      <w:r w:rsidR="003C0CA8" w:rsidRPr="0037770C">
        <w:rPr>
          <w:rFonts w:cstheme="minorHAnsi"/>
        </w:rPr>
        <w:t xml:space="preserve"> </w:t>
      </w:r>
      <w:r w:rsidR="000F2B61" w:rsidRPr="0037770C">
        <w:rPr>
          <w:rFonts w:cstheme="minorHAnsi"/>
        </w:rPr>
        <w:t>Łodzi</w:t>
      </w:r>
      <w:r w:rsidR="002D4CA9">
        <w:rPr>
          <w:rFonts w:cstheme="minorHAnsi"/>
        </w:rPr>
        <w:t xml:space="preserve"> także</w:t>
      </w:r>
      <w:r w:rsidR="000F2B61" w:rsidRPr="0037770C">
        <w:rPr>
          <w:rFonts w:cstheme="minorHAnsi"/>
        </w:rPr>
        <w:t xml:space="preserve"> </w:t>
      </w:r>
      <w:r w:rsidR="003C0CA8" w:rsidRPr="0037770C">
        <w:rPr>
          <w:rFonts w:cstheme="minorHAnsi"/>
        </w:rPr>
        <w:t>zaobserwowa</w:t>
      </w:r>
      <w:r w:rsidR="002D4CA9">
        <w:rPr>
          <w:rFonts w:cstheme="minorHAnsi"/>
        </w:rPr>
        <w:t>no</w:t>
      </w:r>
      <w:r w:rsidR="003C0CA8" w:rsidRPr="0037770C">
        <w:rPr>
          <w:rFonts w:cstheme="minorHAnsi"/>
        </w:rPr>
        <w:t xml:space="preserve"> poprawę o 8%</w:t>
      </w:r>
      <w:r w:rsidR="000F2B61" w:rsidRPr="0037770C">
        <w:rPr>
          <w:rFonts w:cstheme="minorHAnsi"/>
        </w:rPr>
        <w:t xml:space="preserve">, a w Krakowie </w:t>
      </w:r>
      <w:r w:rsidR="002D4CA9">
        <w:rPr>
          <w:rFonts w:cstheme="minorHAnsi"/>
        </w:rPr>
        <w:t xml:space="preserve">z kolei </w:t>
      </w:r>
      <w:r w:rsidR="000F2B61" w:rsidRPr="0037770C">
        <w:rPr>
          <w:rFonts w:cstheme="minorHAnsi"/>
        </w:rPr>
        <w:t>o 7%</w:t>
      </w:r>
      <w:r w:rsidR="001A63B8" w:rsidRPr="0037770C">
        <w:rPr>
          <w:rFonts w:cstheme="minorHAnsi"/>
        </w:rPr>
        <w:t>.</w:t>
      </w:r>
    </w:p>
    <w:p w14:paraId="5A897954" w14:textId="1A0688B4" w:rsidR="002D4CA9" w:rsidRPr="002D4CA9" w:rsidRDefault="002D4CA9" w:rsidP="00AB7F6C">
      <w:pPr>
        <w:rPr>
          <w:rFonts w:cstheme="minorHAnsi"/>
          <w:b/>
          <w:bCs/>
        </w:rPr>
      </w:pPr>
      <w:r w:rsidRPr="002D4CA9">
        <w:rPr>
          <w:rFonts w:cstheme="minorHAnsi"/>
          <w:b/>
          <w:bCs/>
        </w:rPr>
        <w:t>CENY</w:t>
      </w:r>
    </w:p>
    <w:p w14:paraId="58B8936E" w14:textId="538FE937" w:rsidR="00951112" w:rsidRPr="0037770C" w:rsidRDefault="000F2B61" w:rsidP="003C0CA8">
      <w:pPr>
        <w:rPr>
          <w:rFonts w:cstheme="minorHAnsi"/>
        </w:rPr>
      </w:pPr>
      <w:r w:rsidRPr="0037770C">
        <w:rPr>
          <w:rFonts w:cstheme="minorHAnsi"/>
        </w:rPr>
        <w:t xml:space="preserve">Jaki </w:t>
      </w:r>
      <w:r w:rsidR="002D4CA9">
        <w:rPr>
          <w:rFonts w:cstheme="minorHAnsi"/>
        </w:rPr>
        <w:t xml:space="preserve">powyższa sytuacja </w:t>
      </w:r>
      <w:r w:rsidRPr="0037770C">
        <w:rPr>
          <w:rFonts w:cstheme="minorHAnsi"/>
        </w:rPr>
        <w:t>miał</w:t>
      </w:r>
      <w:r w:rsidR="002D4CA9">
        <w:rPr>
          <w:rFonts w:cstheme="minorHAnsi"/>
        </w:rPr>
        <w:t>a</w:t>
      </w:r>
      <w:r w:rsidRPr="0037770C">
        <w:rPr>
          <w:rFonts w:cstheme="minorHAnsi"/>
        </w:rPr>
        <w:t xml:space="preserve"> wpływ na ceny mieszkań</w:t>
      </w:r>
      <w:r w:rsidR="00421B84" w:rsidRPr="0037770C">
        <w:rPr>
          <w:rFonts w:cstheme="minorHAnsi"/>
        </w:rPr>
        <w:t xml:space="preserve">? </w:t>
      </w:r>
      <w:r w:rsidR="00951112" w:rsidRPr="0037770C">
        <w:rPr>
          <w:rFonts w:cstheme="minorHAnsi"/>
        </w:rPr>
        <w:t xml:space="preserve">Z danych BiG DATA RynekPierwotny.pl wynika, że w Gdańsku i w Katowicach średnia cena metra kwadratowego mieszkań oferowanych przez deweloperów utrzymała poziom z grudnia. Jednak w Łodzi średnia wzrosła aż o 8%! </w:t>
      </w:r>
    </w:p>
    <w:p w14:paraId="6C9002D4" w14:textId="49D26921" w:rsidR="00951112" w:rsidRPr="0037770C" w:rsidRDefault="00951112" w:rsidP="00B9401F">
      <w:pPr>
        <w:jc w:val="center"/>
        <w:rPr>
          <w:rFonts w:cstheme="minorHAnsi"/>
        </w:rPr>
      </w:pPr>
      <w:r w:rsidRPr="0037770C">
        <w:rPr>
          <w:rFonts w:cstheme="minorHAnsi"/>
          <w:noProof/>
        </w:rPr>
        <w:lastRenderedPageBreak/>
        <w:drawing>
          <wp:inline distT="0" distB="0" distL="0" distR="0" wp14:anchorId="23E515FB" wp14:editId="286B78A1">
            <wp:extent cx="5217837" cy="29051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754" cy="290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B718" w14:textId="62E9D65D" w:rsidR="00483EDE" w:rsidRPr="00B12359" w:rsidRDefault="00951112" w:rsidP="00951112">
      <w:pPr>
        <w:rPr>
          <w:rFonts w:cstheme="minorHAnsi"/>
        </w:rPr>
      </w:pPr>
      <w:r w:rsidRPr="0037770C">
        <w:rPr>
          <w:rFonts w:cstheme="minorHAnsi"/>
        </w:rPr>
        <w:t>Czym tłumaczyć tak wysoką podwyżkę</w:t>
      </w:r>
      <w:r w:rsidR="00483EDE" w:rsidRPr="0037770C">
        <w:rPr>
          <w:rFonts w:cstheme="minorHAnsi"/>
        </w:rPr>
        <w:t xml:space="preserve">? </w:t>
      </w:r>
      <w:r w:rsidR="00B12359">
        <w:rPr>
          <w:rFonts w:cstheme="minorHAnsi"/>
        </w:rPr>
        <w:t>Zdaniem eksperta GetHome.pl d</w:t>
      </w:r>
      <w:r w:rsidR="00483EDE" w:rsidRPr="0037770C">
        <w:rPr>
          <w:rFonts w:cstheme="minorHAnsi"/>
        </w:rPr>
        <w:t xml:space="preserve">eweloperzy wprowadzili tu na rynek więcej mieszkań niż sprzedali. Sytuacja była więc korzystna dla kupujących, bo mieli do wyboru więcej </w:t>
      </w:r>
      <w:r w:rsidR="002D4CA9">
        <w:rPr>
          <w:rFonts w:cstheme="minorHAnsi"/>
        </w:rPr>
        <w:t>lokali</w:t>
      </w:r>
      <w:r w:rsidR="00483EDE" w:rsidRPr="0037770C">
        <w:rPr>
          <w:rFonts w:cstheme="minorHAnsi"/>
        </w:rPr>
        <w:t xml:space="preserve">. </w:t>
      </w:r>
      <w:r w:rsidR="00F7191C" w:rsidRPr="0037770C">
        <w:rPr>
          <w:rFonts w:cstheme="minorHAnsi"/>
        </w:rPr>
        <w:t xml:space="preserve">Otóż na rynek trafiła pula luksusowych apartamentów </w:t>
      </w:r>
      <w:r w:rsidR="002D4CA9">
        <w:rPr>
          <w:rFonts w:cstheme="minorHAnsi"/>
        </w:rPr>
        <w:t>zlokalizowanych</w:t>
      </w:r>
      <w:r w:rsidR="00F7191C" w:rsidRPr="0037770C">
        <w:rPr>
          <w:rFonts w:cstheme="minorHAnsi"/>
        </w:rPr>
        <w:t xml:space="preserve"> przy ul. Piotrkowskiej. W efekcie średnia cena metra kwadratowego mieszkań wprowadzonych w styczniu do sprzedaży sięgała 15 tys. zł. Dla poró</w:t>
      </w:r>
      <w:r w:rsidR="00F7191C" w:rsidRPr="00B12359">
        <w:rPr>
          <w:rFonts w:cstheme="minorHAnsi"/>
        </w:rPr>
        <w:t xml:space="preserve">wnania, mieszkania sprzedane miały średnią </w:t>
      </w:r>
      <w:r w:rsidR="00483EDE" w:rsidRPr="00B12359">
        <w:rPr>
          <w:rFonts w:cstheme="minorHAnsi"/>
        </w:rPr>
        <w:t>niespełna 7,9 tys. zł za mkw.</w:t>
      </w:r>
    </w:p>
    <w:p w14:paraId="7F5C3F46" w14:textId="144B24B0" w:rsidR="007C5B20" w:rsidRPr="00B12359" w:rsidRDefault="00483EDE" w:rsidP="007C5B20">
      <w:pPr>
        <w:rPr>
          <w:rFonts w:cstheme="minorHAnsi"/>
        </w:rPr>
      </w:pPr>
      <w:r w:rsidRPr="00B12359">
        <w:rPr>
          <w:rFonts w:cstheme="minorHAnsi"/>
        </w:rPr>
        <w:t>We wrześniu ubiegłego roku mieliśmy do czynienia z taką sytuacją we Wrocławiu, w październiku – w Katowicach, Gdańsku i Łodzi, w listopadzie – w Poznaniu, a grudniu – ponownie w Poznaniu oraz w Katowicach.</w:t>
      </w:r>
    </w:p>
    <w:p w14:paraId="72ADBA28" w14:textId="2D309CDD" w:rsidR="00483EDE" w:rsidRPr="0037770C" w:rsidRDefault="00483EDE" w:rsidP="007C5B20">
      <w:pPr>
        <w:rPr>
          <w:rFonts w:cstheme="minorHAnsi"/>
        </w:rPr>
      </w:pPr>
      <w:r w:rsidRPr="0037770C">
        <w:rPr>
          <w:rFonts w:cstheme="minorHAnsi"/>
        </w:rPr>
        <w:t xml:space="preserve">Dodajmy, że Łódź i Katowice są miastami, w których w poprzednich latach mieszkania były znacznie tańsze niż w pozostałych największych miastach. W 2021 r. te dysproporcje zaczęły maleć. </w:t>
      </w:r>
    </w:p>
    <w:p w14:paraId="3CFE852E" w14:textId="4E2FD86D" w:rsidR="00483EDE" w:rsidRPr="0037770C" w:rsidRDefault="00F77466" w:rsidP="00B9401F">
      <w:pPr>
        <w:jc w:val="center"/>
        <w:rPr>
          <w:rFonts w:cstheme="minorHAnsi"/>
        </w:rPr>
      </w:pPr>
      <w:r w:rsidRPr="0037770C">
        <w:rPr>
          <w:rFonts w:cstheme="minorHAnsi"/>
          <w:noProof/>
        </w:rPr>
        <w:drawing>
          <wp:inline distT="0" distB="0" distL="0" distR="0" wp14:anchorId="7E41C866" wp14:editId="686375E7">
            <wp:extent cx="5381625" cy="3029537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604" cy="30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EA21" w14:textId="1567EC67" w:rsidR="003F1757" w:rsidRPr="0037770C" w:rsidRDefault="00A66780" w:rsidP="00BB51CB">
      <w:pPr>
        <w:rPr>
          <w:rFonts w:cstheme="minorHAnsi"/>
        </w:rPr>
      </w:pPr>
      <w:r w:rsidRPr="0037770C">
        <w:rPr>
          <w:rFonts w:cstheme="minorHAnsi"/>
        </w:rPr>
        <w:lastRenderedPageBreak/>
        <w:t xml:space="preserve">Ponadto </w:t>
      </w:r>
      <w:r w:rsidR="00BB51CB" w:rsidRPr="0037770C">
        <w:rPr>
          <w:rFonts w:cstheme="minorHAnsi"/>
        </w:rPr>
        <w:t>w</w:t>
      </w:r>
      <w:r w:rsidR="003C0CA8" w:rsidRPr="0037770C">
        <w:rPr>
          <w:rFonts w:cstheme="minorHAnsi"/>
        </w:rPr>
        <w:t>skutek rosnących cen gruntów oraz kosztów budowy,</w:t>
      </w:r>
      <w:r w:rsidR="00BB51CB" w:rsidRPr="0037770C">
        <w:rPr>
          <w:rFonts w:cstheme="minorHAnsi"/>
        </w:rPr>
        <w:t xml:space="preserve"> poprzeczka cenowa</w:t>
      </w:r>
      <w:r w:rsidR="00537B88" w:rsidRPr="0037770C">
        <w:rPr>
          <w:rFonts w:cstheme="minorHAnsi"/>
        </w:rPr>
        <w:t xml:space="preserve"> mocno </w:t>
      </w:r>
      <w:r w:rsidR="00F77466" w:rsidRPr="0037770C">
        <w:rPr>
          <w:rFonts w:cstheme="minorHAnsi"/>
        </w:rPr>
        <w:t xml:space="preserve">poszła </w:t>
      </w:r>
      <w:r w:rsidR="00537B88" w:rsidRPr="0037770C">
        <w:rPr>
          <w:rFonts w:cstheme="minorHAnsi"/>
        </w:rPr>
        <w:t>w górę</w:t>
      </w:r>
      <w:r w:rsidR="00BB51CB" w:rsidRPr="0037770C">
        <w:rPr>
          <w:rFonts w:cstheme="minorHAnsi"/>
        </w:rPr>
        <w:t xml:space="preserve">. Spektakularne zmiany widoczne są szczególnie w Łodzi. </w:t>
      </w:r>
      <w:r w:rsidR="00FC3906">
        <w:rPr>
          <w:rFonts w:cstheme="minorHAnsi"/>
        </w:rPr>
        <w:t>Wg ekspertów portalu RynekPierwotny.pl j</w:t>
      </w:r>
      <w:r w:rsidR="00BB51CB" w:rsidRPr="0037770C">
        <w:rPr>
          <w:rFonts w:cstheme="minorHAnsi"/>
        </w:rPr>
        <w:t xml:space="preserve">eszcze w </w:t>
      </w:r>
      <w:r w:rsidR="00400240" w:rsidRPr="0037770C">
        <w:rPr>
          <w:rFonts w:cstheme="minorHAnsi"/>
        </w:rPr>
        <w:t xml:space="preserve">styczniu </w:t>
      </w:r>
      <w:r w:rsidR="00F77466" w:rsidRPr="0037770C">
        <w:rPr>
          <w:rFonts w:cstheme="minorHAnsi"/>
        </w:rPr>
        <w:t xml:space="preserve">ubiegłego roku </w:t>
      </w:r>
      <w:r w:rsidR="00400240" w:rsidRPr="0037770C">
        <w:rPr>
          <w:rFonts w:cstheme="minorHAnsi"/>
        </w:rPr>
        <w:t>78</w:t>
      </w:r>
      <w:r w:rsidR="00BB51CB" w:rsidRPr="0037770C">
        <w:rPr>
          <w:rFonts w:cstheme="minorHAnsi"/>
        </w:rPr>
        <w:t xml:space="preserve">% mieszkań </w:t>
      </w:r>
      <w:r w:rsidR="00400240" w:rsidRPr="0037770C">
        <w:rPr>
          <w:rFonts w:cstheme="minorHAnsi"/>
        </w:rPr>
        <w:t xml:space="preserve">w ofercie firm deweloperskich </w:t>
      </w:r>
      <w:r w:rsidR="00BB51CB" w:rsidRPr="0037770C">
        <w:rPr>
          <w:rFonts w:cstheme="minorHAnsi"/>
        </w:rPr>
        <w:t xml:space="preserve">kosztowało mniej niż 7 tys. zł za metr. </w:t>
      </w:r>
      <w:r w:rsidR="00F77466" w:rsidRPr="0037770C">
        <w:rPr>
          <w:rFonts w:cstheme="minorHAnsi"/>
        </w:rPr>
        <w:t xml:space="preserve">Po roku </w:t>
      </w:r>
      <w:r w:rsidR="00400240" w:rsidRPr="0037770C">
        <w:rPr>
          <w:rFonts w:cstheme="minorHAnsi"/>
        </w:rPr>
        <w:t>udział tak</w:t>
      </w:r>
      <w:r w:rsidR="00BB51CB" w:rsidRPr="0037770C">
        <w:rPr>
          <w:rFonts w:cstheme="minorHAnsi"/>
        </w:rPr>
        <w:t xml:space="preserve"> tani</w:t>
      </w:r>
      <w:r w:rsidR="00400240" w:rsidRPr="0037770C">
        <w:rPr>
          <w:rFonts w:cstheme="minorHAnsi"/>
        </w:rPr>
        <w:t>ch</w:t>
      </w:r>
      <w:r w:rsidR="00BB51CB" w:rsidRPr="0037770C">
        <w:rPr>
          <w:rFonts w:cstheme="minorHAnsi"/>
        </w:rPr>
        <w:t xml:space="preserve"> lokal</w:t>
      </w:r>
      <w:r w:rsidR="00400240" w:rsidRPr="0037770C">
        <w:rPr>
          <w:rFonts w:cstheme="minorHAnsi"/>
        </w:rPr>
        <w:t xml:space="preserve">i wynosi </w:t>
      </w:r>
      <w:r w:rsidR="00FC3906">
        <w:rPr>
          <w:rFonts w:cstheme="minorHAnsi"/>
        </w:rPr>
        <w:t xml:space="preserve">już tylko </w:t>
      </w:r>
      <w:r w:rsidR="00400240" w:rsidRPr="0037770C">
        <w:rPr>
          <w:rFonts w:cstheme="minorHAnsi"/>
        </w:rPr>
        <w:t>1</w:t>
      </w:r>
      <w:r w:rsidR="00F77466" w:rsidRPr="0037770C">
        <w:rPr>
          <w:rFonts w:cstheme="minorHAnsi"/>
        </w:rPr>
        <w:t>6</w:t>
      </w:r>
      <w:r w:rsidR="00400240" w:rsidRPr="0037770C">
        <w:rPr>
          <w:rFonts w:cstheme="minorHAnsi"/>
        </w:rPr>
        <w:t>%</w:t>
      </w:r>
      <w:r w:rsidR="00BB51CB" w:rsidRPr="0037770C">
        <w:rPr>
          <w:rFonts w:cstheme="minorHAnsi"/>
        </w:rPr>
        <w:t>!</w:t>
      </w:r>
    </w:p>
    <w:p w14:paraId="49E03994" w14:textId="2716D710" w:rsidR="00E934C8" w:rsidRPr="0037770C" w:rsidRDefault="00E934C8" w:rsidP="00BB51CB">
      <w:pPr>
        <w:rPr>
          <w:rFonts w:cstheme="minorHAnsi"/>
        </w:rPr>
      </w:pPr>
      <w:r w:rsidRPr="0037770C">
        <w:rPr>
          <w:rFonts w:cstheme="minorHAnsi"/>
          <w:noProof/>
        </w:rPr>
        <w:drawing>
          <wp:inline distT="0" distB="0" distL="0" distR="0" wp14:anchorId="4859C78D" wp14:editId="442D747B">
            <wp:extent cx="5889733" cy="46672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06" cy="468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54A0" w14:textId="01BFC1F1" w:rsidR="00E934C8" w:rsidRPr="0037770C" w:rsidRDefault="00537B88" w:rsidP="00F242F8">
      <w:pPr>
        <w:rPr>
          <w:rFonts w:cstheme="minorHAnsi"/>
        </w:rPr>
      </w:pPr>
      <w:r w:rsidRPr="0037770C">
        <w:rPr>
          <w:rFonts w:cstheme="minorHAnsi"/>
        </w:rPr>
        <w:t>Z podobną sytuacją mamy do czynienia w</w:t>
      </w:r>
      <w:r w:rsidR="00E934C8" w:rsidRPr="0037770C">
        <w:rPr>
          <w:rFonts w:cstheme="minorHAnsi"/>
        </w:rPr>
        <w:t xml:space="preserve"> Katowicach, ale także w</w:t>
      </w:r>
      <w:r w:rsidRPr="0037770C">
        <w:rPr>
          <w:rFonts w:cstheme="minorHAnsi"/>
        </w:rPr>
        <w:t xml:space="preserve">e Wrocławiu, Gdańsku </w:t>
      </w:r>
      <w:r w:rsidR="00E934C8" w:rsidRPr="0037770C">
        <w:rPr>
          <w:rFonts w:cstheme="minorHAnsi"/>
        </w:rPr>
        <w:t>czy</w:t>
      </w:r>
      <w:r w:rsidRPr="0037770C">
        <w:rPr>
          <w:rFonts w:cstheme="minorHAnsi"/>
        </w:rPr>
        <w:t xml:space="preserve"> Poznaniu.</w:t>
      </w:r>
      <w:r w:rsidR="00553D56" w:rsidRPr="0037770C">
        <w:rPr>
          <w:rFonts w:cstheme="minorHAnsi"/>
        </w:rPr>
        <w:t xml:space="preserve"> </w:t>
      </w:r>
      <w:r w:rsidR="00E934C8" w:rsidRPr="0037770C">
        <w:rPr>
          <w:rFonts w:cstheme="minorHAnsi"/>
        </w:rPr>
        <w:t>W Warszawie</w:t>
      </w:r>
      <w:r w:rsidR="00D17C88" w:rsidRPr="0037770C">
        <w:rPr>
          <w:rFonts w:cstheme="minorHAnsi"/>
        </w:rPr>
        <w:t xml:space="preserve"> i Krakowie oferty można było policzyć na palcach. Najpewniej wkrótce dołączą </w:t>
      </w:r>
      <w:r w:rsidR="00FC3906">
        <w:rPr>
          <w:rFonts w:cstheme="minorHAnsi"/>
        </w:rPr>
        <w:t xml:space="preserve">do tych miast </w:t>
      </w:r>
      <w:r w:rsidR="00D17C88" w:rsidRPr="0037770C">
        <w:rPr>
          <w:rFonts w:cstheme="minorHAnsi"/>
        </w:rPr>
        <w:t xml:space="preserve">Gdańsk i Wrocław.  </w:t>
      </w:r>
    </w:p>
    <w:p w14:paraId="2C12C244" w14:textId="260D7385" w:rsidR="003D4534" w:rsidRPr="0037770C" w:rsidRDefault="00EF6BE1" w:rsidP="00BB51CB">
      <w:pPr>
        <w:rPr>
          <w:rFonts w:cstheme="minorHAnsi"/>
        </w:rPr>
      </w:pPr>
      <w:r w:rsidRPr="0037770C">
        <w:rPr>
          <w:rFonts w:cstheme="minorHAnsi"/>
        </w:rPr>
        <w:t>Ze statystyk budowlanych G</w:t>
      </w:r>
      <w:r w:rsidR="00FC3906">
        <w:rPr>
          <w:rFonts w:cstheme="minorHAnsi"/>
        </w:rPr>
        <w:t xml:space="preserve">łównego </w:t>
      </w:r>
      <w:r w:rsidRPr="0037770C">
        <w:rPr>
          <w:rFonts w:cstheme="minorHAnsi"/>
        </w:rPr>
        <w:t>U</w:t>
      </w:r>
      <w:r w:rsidR="00FC3906">
        <w:rPr>
          <w:rFonts w:cstheme="minorHAnsi"/>
        </w:rPr>
        <w:t xml:space="preserve">rzędu </w:t>
      </w:r>
      <w:r w:rsidRPr="0037770C">
        <w:rPr>
          <w:rFonts w:cstheme="minorHAnsi"/>
        </w:rPr>
        <w:t>S</w:t>
      </w:r>
      <w:r w:rsidR="00FC3906">
        <w:rPr>
          <w:rFonts w:cstheme="minorHAnsi"/>
        </w:rPr>
        <w:t>tatystycznego</w:t>
      </w:r>
      <w:r w:rsidRPr="0037770C">
        <w:rPr>
          <w:rFonts w:cstheme="minorHAnsi"/>
        </w:rPr>
        <w:t xml:space="preserve"> wynika, że p</w:t>
      </w:r>
      <w:r w:rsidR="00A66780" w:rsidRPr="0037770C">
        <w:rPr>
          <w:rFonts w:cstheme="minorHAnsi"/>
        </w:rPr>
        <w:t>opyt zacz</w:t>
      </w:r>
      <w:r w:rsidR="00F242F8" w:rsidRPr="0037770C">
        <w:rPr>
          <w:rFonts w:cstheme="minorHAnsi"/>
        </w:rPr>
        <w:t xml:space="preserve">ął </w:t>
      </w:r>
      <w:r w:rsidR="00A66780" w:rsidRPr="0037770C">
        <w:rPr>
          <w:rFonts w:cstheme="minorHAnsi"/>
        </w:rPr>
        <w:t xml:space="preserve">przenosić się do okalających </w:t>
      </w:r>
      <w:r w:rsidR="001115A6" w:rsidRPr="0037770C">
        <w:rPr>
          <w:rFonts w:cstheme="minorHAnsi"/>
        </w:rPr>
        <w:t xml:space="preserve">największe miasta </w:t>
      </w:r>
      <w:r w:rsidR="00A66780" w:rsidRPr="0037770C">
        <w:rPr>
          <w:rFonts w:cstheme="minorHAnsi"/>
        </w:rPr>
        <w:t>miejscowości. Mieszkania są tam średnio o 30-40% tańsze</w:t>
      </w:r>
      <w:r w:rsidR="001115A6" w:rsidRPr="0037770C">
        <w:rPr>
          <w:rFonts w:cstheme="minorHAnsi"/>
        </w:rPr>
        <w:t>.</w:t>
      </w:r>
    </w:p>
    <w:p w14:paraId="7FB684CE" w14:textId="0ADF2566" w:rsidR="0010120C" w:rsidRDefault="0037770C" w:rsidP="00BB51CB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B2EBF9" wp14:editId="65E2FB77">
            <wp:extent cx="6057492" cy="3790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10" cy="380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735D7" w14:textId="77777777" w:rsidR="0010120C" w:rsidRDefault="0010120C" w:rsidP="0010120C">
      <w:pPr>
        <w:jc w:val="center"/>
        <w:rPr>
          <w:rFonts w:ascii="Calibri" w:hAnsi="Calibri" w:cs="Calibri"/>
          <w:b/>
          <w:bCs/>
        </w:rPr>
      </w:pPr>
    </w:p>
    <w:p w14:paraId="6F6F76C0" w14:textId="2DAA7A6B" w:rsidR="0010120C" w:rsidRDefault="0010120C" w:rsidP="0010120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222BA621" w14:textId="77777777" w:rsidR="0010120C" w:rsidRPr="00170D09" w:rsidRDefault="0010120C" w:rsidP="0010120C">
      <w:pPr>
        <w:rPr>
          <w:rFonts w:ascii="Calibri" w:hAnsi="Calibri" w:cs="Calibri"/>
        </w:rPr>
      </w:pPr>
      <w:r w:rsidRPr="00170D09">
        <w:rPr>
          <w:rFonts w:ascii="Calibri" w:hAnsi="Calibri" w:cs="Calibri"/>
          <w:b/>
          <w:bCs/>
        </w:rPr>
        <w:t>RynekPierwotny.pl</w:t>
      </w:r>
      <w:r w:rsidRPr="00170D09">
        <w:rPr>
          <w:rFonts w:ascii="Calibri" w:hAnsi="Calibri" w:cs="Calibri"/>
        </w:rPr>
        <w:t xml:space="preserve"> – największy ogólnopolski portal zawierający oferty mieszkań i domów od deweloperów. Od ponad 12 lat pomaga osobom szukającym w wyborze i zakupie własnego „M”. Serwis zawiera oferty: domów, mieszkań, lokali użytkowych oraz lokali inwestycyjnych. Swoich klientów wspiera również poradami ekspertów oraz bazą wiedzy zawierającą najważniejsze kwestie związane z zakupem mieszkania na rynku pierwotnym.</w:t>
      </w:r>
    </w:p>
    <w:p w14:paraId="5F3181BF" w14:textId="77777777" w:rsidR="0010120C" w:rsidRPr="00F242F8" w:rsidRDefault="0010120C" w:rsidP="00BB51CB">
      <w:pPr>
        <w:rPr>
          <w:rFonts w:cstheme="minorHAnsi"/>
          <w:sz w:val="28"/>
          <w:szCs w:val="28"/>
        </w:rPr>
      </w:pPr>
    </w:p>
    <w:sectPr w:rsidR="0010120C" w:rsidRPr="00F242F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1502" w14:textId="77777777" w:rsidR="00B27E75" w:rsidRDefault="00B27E75" w:rsidP="00960100">
      <w:pPr>
        <w:spacing w:after="0" w:line="240" w:lineRule="auto"/>
      </w:pPr>
      <w:r>
        <w:separator/>
      </w:r>
    </w:p>
  </w:endnote>
  <w:endnote w:type="continuationSeparator" w:id="0">
    <w:p w14:paraId="464BACEE" w14:textId="77777777" w:rsidR="00B27E75" w:rsidRDefault="00B27E75" w:rsidP="009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076D" w14:textId="75BB1088" w:rsidR="0037770C" w:rsidRDefault="0037770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AED50" wp14:editId="1203087F">
          <wp:simplePos x="0" y="0"/>
          <wp:positionH relativeFrom="column">
            <wp:posOffset>4443730</wp:posOffset>
          </wp:positionH>
          <wp:positionV relativeFrom="paragraph">
            <wp:posOffset>-22225</wp:posOffset>
          </wp:positionV>
          <wp:extent cx="1333500" cy="317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90E076" wp14:editId="7B1E569F">
          <wp:extent cx="946234" cy="238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29" cy="25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C6F9" w14:textId="77777777" w:rsidR="00B27E75" w:rsidRDefault="00B27E75" w:rsidP="00960100">
      <w:pPr>
        <w:spacing w:after="0" w:line="240" w:lineRule="auto"/>
      </w:pPr>
      <w:r>
        <w:separator/>
      </w:r>
    </w:p>
  </w:footnote>
  <w:footnote w:type="continuationSeparator" w:id="0">
    <w:p w14:paraId="60789626" w14:textId="77777777" w:rsidR="00B27E75" w:rsidRDefault="00B27E75" w:rsidP="0096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24C7" w14:textId="3C769DB3" w:rsidR="00B9401F" w:rsidRDefault="0037770C" w:rsidP="00B9401F">
    <w:pPr>
      <w:spacing w:after="0"/>
      <w:jc w:val="right"/>
      <w:rPr>
        <w:color w:val="808080"/>
        <w:sz w:val="16"/>
        <w:szCs w:val="16"/>
      </w:rPr>
    </w:pPr>
    <w:r w:rsidRPr="00B9401F">
      <w:rPr>
        <w:noProof/>
        <w:color w:val="CA0697"/>
      </w:rPr>
      <w:drawing>
        <wp:anchor distT="0" distB="0" distL="114300" distR="114300" simplePos="0" relativeHeight="251659264" behindDoc="0" locked="0" layoutInCell="1" allowOverlap="1" wp14:anchorId="7434AA13" wp14:editId="5C990667">
          <wp:simplePos x="0" y="0"/>
          <wp:positionH relativeFrom="column">
            <wp:posOffset>-4446</wp:posOffset>
          </wp:positionH>
          <wp:positionV relativeFrom="paragraph">
            <wp:posOffset>7619</wp:posOffset>
          </wp:positionV>
          <wp:extent cx="1715981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482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01F" w:rsidRPr="00B9401F">
      <w:rPr>
        <w:b/>
        <w:color w:val="CA0697"/>
        <w:sz w:val="16"/>
        <w:szCs w:val="16"/>
      </w:rPr>
      <w:t xml:space="preserve"> RynekPierwotny.pl</w:t>
    </w:r>
    <w:r w:rsidR="00B9401F">
      <w:rPr>
        <w:b/>
        <w:color w:val="CC0066"/>
        <w:sz w:val="16"/>
        <w:szCs w:val="16"/>
      </w:rPr>
      <w:br/>
    </w:r>
    <w:r w:rsidR="00B9401F">
      <w:rPr>
        <w:color w:val="808080"/>
        <w:sz w:val="16"/>
        <w:szCs w:val="16"/>
      </w:rPr>
      <w:t>ul. A. Naruszewicza 27/101 02-627 Warszawa</w:t>
    </w:r>
  </w:p>
  <w:p w14:paraId="48C7CFBD" w14:textId="44FCBCCE" w:rsidR="00B9401F" w:rsidRDefault="00B9401F" w:rsidP="00B9401F">
    <w:pPr>
      <w:spacing w:after="0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pr@rynekpierwotny.pl</w:t>
    </w:r>
  </w:p>
  <w:p w14:paraId="3479559C" w14:textId="40F66930" w:rsidR="00B9401F" w:rsidRDefault="00B9401F" w:rsidP="00B9401F">
    <w:pPr>
      <w:spacing w:after="0"/>
      <w:jc w:val="right"/>
      <w:rPr>
        <w:color w:val="808080"/>
        <w:sz w:val="16"/>
        <w:szCs w:val="16"/>
      </w:rPr>
    </w:pPr>
    <w:r w:rsidRPr="00B9401F">
      <w:rPr>
        <w:color w:val="808080"/>
        <w:sz w:val="16"/>
        <w:szCs w:val="16"/>
      </w:rPr>
      <w:t>https://bigdata.rynekpierwotny.pl</w:t>
    </w:r>
  </w:p>
  <w:p w14:paraId="372A3E1D" w14:textId="77777777" w:rsidR="00B9401F" w:rsidRDefault="00B9401F" w:rsidP="00B9401F">
    <w:pPr>
      <w:spacing w:after="0"/>
      <w:rPr>
        <w:color w:val="808080"/>
        <w:sz w:val="16"/>
        <w:szCs w:val="16"/>
      </w:rPr>
    </w:pPr>
  </w:p>
  <w:p w14:paraId="4E2FF16C" w14:textId="7123A3FB" w:rsidR="0037770C" w:rsidRDefault="00B27E75" w:rsidP="0037770C">
    <w:pPr>
      <w:pStyle w:val="Nagwek"/>
      <w:jc w:val="center"/>
    </w:pPr>
    <w:r>
      <w:rPr>
        <w:noProof/>
      </w:rPr>
      <w:pict w14:anchorId="7F56B8E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.1pt;margin-top:2.6pt;width:460.5pt;height:0;z-index:251660288" o:connectortype="straight" strokecolor="#00b050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658"/>
    <w:multiLevelType w:val="hybridMultilevel"/>
    <w:tmpl w:val="36FA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C7D"/>
    <w:multiLevelType w:val="hybridMultilevel"/>
    <w:tmpl w:val="33DAACDE"/>
    <w:lvl w:ilvl="0" w:tplc="684A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1CE"/>
    <w:multiLevelType w:val="hybridMultilevel"/>
    <w:tmpl w:val="9158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34BCF"/>
    <w:multiLevelType w:val="hybridMultilevel"/>
    <w:tmpl w:val="9158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324B7"/>
    <w:multiLevelType w:val="hybridMultilevel"/>
    <w:tmpl w:val="5B2ABBA8"/>
    <w:lvl w:ilvl="0" w:tplc="684A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71227"/>
    <w:multiLevelType w:val="hybridMultilevel"/>
    <w:tmpl w:val="05D4E414"/>
    <w:lvl w:ilvl="0" w:tplc="684A36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C185B"/>
    <w:multiLevelType w:val="hybridMultilevel"/>
    <w:tmpl w:val="49A4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90"/>
    <w:rsid w:val="00000892"/>
    <w:rsid w:val="00041E79"/>
    <w:rsid w:val="00050D45"/>
    <w:rsid w:val="000616AA"/>
    <w:rsid w:val="00063675"/>
    <w:rsid w:val="000B5325"/>
    <w:rsid w:val="000C1401"/>
    <w:rsid w:val="000C4769"/>
    <w:rsid w:val="000C7120"/>
    <w:rsid w:val="000D0DB1"/>
    <w:rsid w:val="000D7F7F"/>
    <w:rsid w:val="000F2B61"/>
    <w:rsid w:val="0010120C"/>
    <w:rsid w:val="001115A6"/>
    <w:rsid w:val="00111FF9"/>
    <w:rsid w:val="00126DAA"/>
    <w:rsid w:val="001371B3"/>
    <w:rsid w:val="0014131F"/>
    <w:rsid w:val="00164DAC"/>
    <w:rsid w:val="001A63B8"/>
    <w:rsid w:val="001A6868"/>
    <w:rsid w:val="001D121A"/>
    <w:rsid w:val="002077CC"/>
    <w:rsid w:val="00233301"/>
    <w:rsid w:val="002453BC"/>
    <w:rsid w:val="00272F95"/>
    <w:rsid w:val="00281CBF"/>
    <w:rsid w:val="00284B26"/>
    <w:rsid w:val="002D4CA9"/>
    <w:rsid w:val="002F3887"/>
    <w:rsid w:val="003202C0"/>
    <w:rsid w:val="003478B9"/>
    <w:rsid w:val="0036308D"/>
    <w:rsid w:val="0037770C"/>
    <w:rsid w:val="003B448F"/>
    <w:rsid w:val="003C0CA8"/>
    <w:rsid w:val="003C3461"/>
    <w:rsid w:val="003D4534"/>
    <w:rsid w:val="003E342E"/>
    <w:rsid w:val="003F1757"/>
    <w:rsid w:val="003F2A16"/>
    <w:rsid w:val="004000B2"/>
    <w:rsid w:val="00400240"/>
    <w:rsid w:val="00402D29"/>
    <w:rsid w:val="00421B84"/>
    <w:rsid w:val="00430140"/>
    <w:rsid w:val="004367A8"/>
    <w:rsid w:val="00465673"/>
    <w:rsid w:val="00483EDE"/>
    <w:rsid w:val="00485255"/>
    <w:rsid w:val="00491F9D"/>
    <w:rsid w:val="00492DD1"/>
    <w:rsid w:val="004947A6"/>
    <w:rsid w:val="004F2344"/>
    <w:rsid w:val="004F4316"/>
    <w:rsid w:val="004F7CE3"/>
    <w:rsid w:val="00504BF7"/>
    <w:rsid w:val="00522B9B"/>
    <w:rsid w:val="00525DB0"/>
    <w:rsid w:val="0052791D"/>
    <w:rsid w:val="00537B88"/>
    <w:rsid w:val="00547F68"/>
    <w:rsid w:val="00553D56"/>
    <w:rsid w:val="005545AD"/>
    <w:rsid w:val="00556D6D"/>
    <w:rsid w:val="005711B2"/>
    <w:rsid w:val="005956D7"/>
    <w:rsid w:val="005C391B"/>
    <w:rsid w:val="005D028C"/>
    <w:rsid w:val="005D665D"/>
    <w:rsid w:val="005F6832"/>
    <w:rsid w:val="00605329"/>
    <w:rsid w:val="00625945"/>
    <w:rsid w:val="00627B85"/>
    <w:rsid w:val="00643A50"/>
    <w:rsid w:val="00646A57"/>
    <w:rsid w:val="00650055"/>
    <w:rsid w:val="006538DC"/>
    <w:rsid w:val="006A2332"/>
    <w:rsid w:val="006A50AB"/>
    <w:rsid w:val="006A6FCC"/>
    <w:rsid w:val="006B58E8"/>
    <w:rsid w:val="006C15EF"/>
    <w:rsid w:val="006C31F4"/>
    <w:rsid w:val="006F6ABB"/>
    <w:rsid w:val="00703C64"/>
    <w:rsid w:val="007462CA"/>
    <w:rsid w:val="007608F8"/>
    <w:rsid w:val="007A34A9"/>
    <w:rsid w:val="007A7997"/>
    <w:rsid w:val="007B6D42"/>
    <w:rsid w:val="007C5B20"/>
    <w:rsid w:val="007E2279"/>
    <w:rsid w:val="007E7E9E"/>
    <w:rsid w:val="008337B5"/>
    <w:rsid w:val="0084633A"/>
    <w:rsid w:val="008528A9"/>
    <w:rsid w:val="008662D9"/>
    <w:rsid w:val="00875C81"/>
    <w:rsid w:val="008809C0"/>
    <w:rsid w:val="0089348A"/>
    <w:rsid w:val="008E3A93"/>
    <w:rsid w:val="008E6670"/>
    <w:rsid w:val="008F2633"/>
    <w:rsid w:val="008F4C67"/>
    <w:rsid w:val="009039C7"/>
    <w:rsid w:val="0091344D"/>
    <w:rsid w:val="00944DA8"/>
    <w:rsid w:val="00951112"/>
    <w:rsid w:val="009523C2"/>
    <w:rsid w:val="00960100"/>
    <w:rsid w:val="00993EE5"/>
    <w:rsid w:val="009A77FA"/>
    <w:rsid w:val="009B0518"/>
    <w:rsid w:val="009F36D1"/>
    <w:rsid w:val="00A00555"/>
    <w:rsid w:val="00A5415B"/>
    <w:rsid w:val="00A66780"/>
    <w:rsid w:val="00A92D45"/>
    <w:rsid w:val="00AB74BC"/>
    <w:rsid w:val="00AB7F6C"/>
    <w:rsid w:val="00B12359"/>
    <w:rsid w:val="00B219C1"/>
    <w:rsid w:val="00B27E75"/>
    <w:rsid w:val="00B33089"/>
    <w:rsid w:val="00B42105"/>
    <w:rsid w:val="00B5663C"/>
    <w:rsid w:val="00B83450"/>
    <w:rsid w:val="00B9401F"/>
    <w:rsid w:val="00B9486F"/>
    <w:rsid w:val="00BB51CB"/>
    <w:rsid w:val="00BF7CD0"/>
    <w:rsid w:val="00C35FBB"/>
    <w:rsid w:val="00C642F5"/>
    <w:rsid w:val="00C654A2"/>
    <w:rsid w:val="00C943FB"/>
    <w:rsid w:val="00C965E2"/>
    <w:rsid w:val="00CA35E6"/>
    <w:rsid w:val="00CA4665"/>
    <w:rsid w:val="00CF701F"/>
    <w:rsid w:val="00D05B34"/>
    <w:rsid w:val="00D17C88"/>
    <w:rsid w:val="00D53F4F"/>
    <w:rsid w:val="00D93B73"/>
    <w:rsid w:val="00DB390C"/>
    <w:rsid w:val="00E237B9"/>
    <w:rsid w:val="00E47DA8"/>
    <w:rsid w:val="00E934C8"/>
    <w:rsid w:val="00EA1B9E"/>
    <w:rsid w:val="00ED3590"/>
    <w:rsid w:val="00EF6810"/>
    <w:rsid w:val="00EF6BE1"/>
    <w:rsid w:val="00F0091C"/>
    <w:rsid w:val="00F242F8"/>
    <w:rsid w:val="00F24A35"/>
    <w:rsid w:val="00F30D5E"/>
    <w:rsid w:val="00F7191C"/>
    <w:rsid w:val="00F77466"/>
    <w:rsid w:val="00FA6AB4"/>
    <w:rsid w:val="00FB509E"/>
    <w:rsid w:val="00FC3405"/>
    <w:rsid w:val="00FC3906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D0E6"/>
  <w15:docId w15:val="{416592EE-416A-4218-8D90-FB7BDE4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3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3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10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50D4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E3A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8E3A93"/>
  </w:style>
  <w:style w:type="character" w:styleId="Hipercze">
    <w:name w:val="Hyperlink"/>
    <w:uiPriority w:val="99"/>
    <w:unhideWhenUsed/>
    <w:rsid w:val="0037770C"/>
    <w:rPr>
      <w:color w:val="000080"/>
      <w:u w:val="single"/>
    </w:rPr>
  </w:style>
  <w:style w:type="paragraph" w:customStyle="1" w:styleId="Tretekstu">
    <w:name w:val="Tre?? tekstu"/>
    <w:basedOn w:val="Normalny"/>
    <w:uiPriority w:val="99"/>
    <w:unhideWhenUsed/>
    <w:rsid w:val="003777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0C"/>
  </w:style>
  <w:style w:type="paragraph" w:styleId="Stopka">
    <w:name w:val="footer"/>
    <w:basedOn w:val="Normalny"/>
    <w:link w:val="StopkaZnak"/>
    <w:uiPriority w:val="99"/>
    <w:unhideWhenUsed/>
    <w:rsid w:val="0037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0C"/>
  </w:style>
  <w:style w:type="character" w:styleId="Nierozpoznanawzmianka">
    <w:name w:val="Unresolved Mention"/>
    <w:basedOn w:val="Domylnaczcionkaakapitu"/>
    <w:uiPriority w:val="99"/>
    <w:semiHidden/>
    <w:unhideWhenUsed/>
    <w:rsid w:val="00C9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data.rynekpierwotny.p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BD88-92D3-43DE-993B-764D954B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Wielgo</dc:creator>
  <cp:keywords/>
  <dc:description/>
  <cp:lastModifiedBy>Mikołaj Ostrowski</cp:lastModifiedBy>
  <cp:revision>34</cp:revision>
  <dcterms:created xsi:type="dcterms:W3CDTF">2021-11-30T11:11:00Z</dcterms:created>
  <dcterms:modified xsi:type="dcterms:W3CDTF">2022-02-01T09:16:00Z</dcterms:modified>
</cp:coreProperties>
</file>